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3F9F" w14:textId="1F91F441" w:rsidR="00F232C2" w:rsidRPr="0041078C" w:rsidRDefault="0062230B" w:rsidP="00753D19">
      <w:pPr>
        <w:spacing w:after="80" w:line="360" w:lineRule="exact"/>
        <w:rPr>
          <w:rFonts w:ascii="Arial Narrow" w:hAnsi="Arial Narrow"/>
          <w:b/>
          <w:sz w:val="32"/>
          <w:szCs w:val="32"/>
        </w:rPr>
      </w:pPr>
      <w:r w:rsidRPr="0041078C">
        <w:rPr>
          <w:rFonts w:ascii="Arial Narrow" w:hAnsi="Arial Narrow"/>
          <w:b/>
          <w:sz w:val="32"/>
          <w:szCs w:val="32"/>
        </w:rPr>
        <w:t>Kompetenzverteilungsplan 1</w:t>
      </w:r>
      <w:r w:rsidR="0041078C" w:rsidRPr="0041078C">
        <w:rPr>
          <w:rFonts w:ascii="Arial Narrow" w:hAnsi="Arial Narrow"/>
          <w:b/>
          <w:sz w:val="32"/>
          <w:szCs w:val="32"/>
        </w:rPr>
        <w:t>2</w:t>
      </w:r>
      <w:r w:rsidRPr="0041078C">
        <w:rPr>
          <w:rFonts w:ascii="Arial Narrow" w:hAnsi="Arial Narrow"/>
          <w:b/>
          <w:sz w:val="32"/>
          <w:szCs w:val="32"/>
        </w:rPr>
        <w:t>/</w:t>
      </w:r>
      <w:r w:rsidR="004870BD">
        <w:rPr>
          <w:rFonts w:ascii="Arial Narrow" w:hAnsi="Arial Narrow"/>
          <w:b/>
          <w:sz w:val="32"/>
          <w:szCs w:val="32"/>
        </w:rPr>
        <w:t>2</w:t>
      </w:r>
      <w:r w:rsidR="00A07131">
        <w:rPr>
          <w:rFonts w:ascii="Arial Narrow" w:hAnsi="Arial Narrow"/>
          <w:b/>
          <w:sz w:val="32"/>
          <w:szCs w:val="32"/>
        </w:rPr>
        <w:t xml:space="preserve"> (gültig ab 01.08.2023)</w:t>
      </w:r>
    </w:p>
    <w:tbl>
      <w:tblPr>
        <w:tblW w:w="15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80"/>
        <w:gridCol w:w="463"/>
        <w:gridCol w:w="3666"/>
        <w:gridCol w:w="3186"/>
        <w:gridCol w:w="2578"/>
        <w:gridCol w:w="2463"/>
      </w:tblGrid>
      <w:tr w:rsidR="0038365D" w:rsidRPr="007912B8" w14:paraId="279A1C5A" w14:textId="77777777" w:rsidTr="00E2421D">
        <w:trPr>
          <w:trHeight w:hRule="exact" w:val="624"/>
        </w:trPr>
        <w:tc>
          <w:tcPr>
            <w:tcW w:w="3608" w:type="dxa"/>
            <w:gridSpan w:val="2"/>
            <w:shd w:val="clear" w:color="auto" w:fill="FFC000"/>
            <w:vAlign w:val="center"/>
          </w:tcPr>
          <w:p w14:paraId="5BF5A86B" w14:textId="77777777" w:rsidR="005D374A" w:rsidRDefault="005D374A" w:rsidP="00B12779">
            <w:pPr>
              <w:spacing w:after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Schülerband „Chemie heute“</w:t>
            </w:r>
          </w:p>
          <w:p w14:paraId="260AFFCB" w14:textId="7A4AE61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ISBN 978-3-507-11342-8</w:t>
            </w:r>
          </w:p>
        </w:tc>
        <w:tc>
          <w:tcPr>
            <w:tcW w:w="3629" w:type="dxa"/>
            <w:shd w:val="clear" w:color="auto" w:fill="FFC000"/>
            <w:vAlign w:val="center"/>
          </w:tcPr>
          <w:p w14:paraId="02B42D91" w14:textId="60BBF74C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Sachkenntnis</w:t>
            </w:r>
          </w:p>
          <w:p w14:paraId="53EA24DA" w14:textId="71A4A232" w:rsidR="005D374A" w:rsidRP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3154" w:type="dxa"/>
            <w:shd w:val="clear" w:color="auto" w:fill="FFC000"/>
            <w:vAlign w:val="center"/>
          </w:tcPr>
          <w:p w14:paraId="153330FE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Erkenntnisgewinnung</w:t>
            </w:r>
          </w:p>
          <w:p w14:paraId="5894B2E2" w14:textId="67EB3A44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552" w:type="dxa"/>
            <w:shd w:val="clear" w:color="auto" w:fill="FFC000"/>
            <w:vAlign w:val="center"/>
          </w:tcPr>
          <w:p w14:paraId="68E2EB1C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Kommunikation</w:t>
            </w:r>
          </w:p>
          <w:p w14:paraId="5B9F7353" w14:textId="64627FFD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438" w:type="dxa"/>
            <w:shd w:val="clear" w:color="auto" w:fill="FFC000"/>
            <w:vAlign w:val="center"/>
          </w:tcPr>
          <w:p w14:paraId="535C9A9D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Bewertung</w:t>
            </w:r>
          </w:p>
          <w:p w14:paraId="0F180E39" w14:textId="3C73870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</w:tr>
      <w:tr w:rsidR="005D374A" w:rsidRPr="007912B8" w14:paraId="24F14B56" w14:textId="77777777" w:rsidTr="00E2421D">
        <w:trPr>
          <w:trHeight w:hRule="exact" w:val="397"/>
        </w:trPr>
        <w:tc>
          <w:tcPr>
            <w:tcW w:w="2552" w:type="dxa"/>
            <w:gridSpan w:val="6"/>
            <w:shd w:val="clear" w:color="auto" w:fill="FFF2CC" w:themeFill="accent4" w:themeFillTint="33"/>
            <w:tcMar>
              <w:top w:w="57" w:type="dxa"/>
            </w:tcMar>
            <w:vAlign w:val="center"/>
          </w:tcPr>
          <w:p w14:paraId="1B513F6A" w14:textId="1786D7E7" w:rsidR="005D374A" w:rsidRPr="002727F7" w:rsidRDefault="004870BD" w:rsidP="00924A2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Protonenübertragungsreaktionen</w:t>
            </w:r>
          </w:p>
        </w:tc>
      </w:tr>
      <w:tr w:rsidR="0038365D" w:rsidRPr="007912B8" w14:paraId="3CA071AC" w14:textId="77777777" w:rsidTr="00E2421D">
        <w:trPr>
          <w:trHeight w:hRule="exact" w:val="3005"/>
        </w:trPr>
        <w:tc>
          <w:tcPr>
            <w:tcW w:w="314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8BE69D6" w14:textId="729C2B59" w:rsidR="002326DC" w:rsidRDefault="004870B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3.1</w:t>
            </w:r>
            <w:r w:rsidR="002326DC">
              <w:rPr>
                <w:rFonts w:ascii="Arial Narrow" w:hAnsi="Arial Narrow"/>
                <w:sz w:val="17"/>
                <w:szCs w:val="17"/>
              </w:rPr>
              <w:t xml:space="preserve"> </w:t>
            </w:r>
            <w:r w:rsidR="002326DC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Von A wie Abflussfrei bis Z wie Zitronen</w:t>
            </w:r>
            <w:r w:rsidR="002326DC">
              <w:rPr>
                <w:rFonts w:ascii="Arial Narrow" w:hAnsi="Arial Narrow"/>
                <w:sz w:val="17"/>
                <w:szCs w:val="17"/>
              </w:rPr>
              <w:t>-</w:t>
            </w:r>
          </w:p>
          <w:p w14:paraId="03E40CB9" w14:textId="3BEF3D8A" w:rsidR="005D374A" w:rsidRPr="002326DC" w:rsidRDefault="002326DC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4870BD" w:rsidRPr="002326DC">
              <w:rPr>
                <w:rFonts w:ascii="Arial Narrow" w:hAnsi="Arial Narrow"/>
                <w:sz w:val="17"/>
                <w:szCs w:val="17"/>
              </w:rPr>
              <w:t>saft</w:t>
            </w:r>
          </w:p>
          <w:p w14:paraId="081AD215" w14:textId="6C37E1AD" w:rsidR="002326DC" w:rsidRDefault="004870B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3.2</w:t>
            </w:r>
            <w:r w:rsidR="002326DC">
              <w:rPr>
                <w:rFonts w:ascii="Arial Narrow" w:hAnsi="Arial Narrow"/>
                <w:sz w:val="17"/>
                <w:szCs w:val="17"/>
              </w:rPr>
              <w:t xml:space="preserve"> </w:t>
            </w:r>
            <w:r w:rsidR="002326DC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Brönstedt-Säuren und Brönstedt-Basen</w:t>
            </w:r>
          </w:p>
          <w:p w14:paraId="4A078D18" w14:textId="3AAA54A2" w:rsidR="004870BD" w:rsidRPr="002326DC" w:rsidRDefault="002326DC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4870BD" w:rsidRPr="002326DC">
              <w:rPr>
                <w:rFonts w:ascii="Arial Narrow" w:hAnsi="Arial Narrow"/>
                <w:sz w:val="17"/>
                <w:szCs w:val="17"/>
              </w:rPr>
              <w:t>sind Teilchen</w:t>
            </w:r>
          </w:p>
          <w:p w14:paraId="1F0258C4" w14:textId="724FB812" w:rsidR="004870BD" w:rsidRPr="002326DC" w:rsidRDefault="004870B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3.8 </w:t>
            </w:r>
            <w:r w:rsidR="002326DC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 xml:space="preserve">Säuren und Basen lassen sich mit </w:t>
            </w:r>
            <w:r w:rsidR="002326DC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Indikatoren nachweisen</w:t>
            </w:r>
          </w:p>
          <w:p w14:paraId="65021360" w14:textId="31925704" w:rsidR="004870BD" w:rsidRDefault="004870B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3.9. </w:t>
            </w:r>
            <w:r w:rsidR="002326DC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Säuren und Basen neutralisieren sich</w:t>
            </w:r>
          </w:p>
          <w:p w14:paraId="0BFBA8B4" w14:textId="488AFA54" w:rsidR="004870BD" w:rsidRDefault="004870B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Praktikum: Protolysen und pH-Wert</w:t>
            </w:r>
          </w:p>
          <w:p w14:paraId="4F0717F4" w14:textId="77777777" w:rsidR="00A06B96" w:rsidRDefault="004870B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3.10 </w:t>
            </w:r>
            <w:r w:rsidR="002326DC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Titration – ein Messverfahren zur</w:t>
            </w:r>
            <w:r w:rsidR="00A06B96">
              <w:rPr>
                <w:rFonts w:ascii="Arial Narrow" w:hAnsi="Arial Narrow"/>
                <w:sz w:val="17"/>
                <w:szCs w:val="17"/>
              </w:rPr>
              <w:t xml:space="preserve"> </w:t>
            </w:r>
          </w:p>
          <w:p w14:paraId="08E9FC46" w14:textId="5E2EB91D" w:rsidR="004870BD" w:rsidRDefault="00A06B96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4870BD" w:rsidRPr="002326DC">
              <w:rPr>
                <w:rFonts w:ascii="Arial Narrow" w:hAnsi="Arial Narrow"/>
                <w:sz w:val="17"/>
                <w:szCs w:val="17"/>
              </w:rPr>
              <w:t>Konzentrationsbestimmung</w:t>
            </w:r>
          </w:p>
          <w:p w14:paraId="7427C08E" w14:textId="1D912FB8" w:rsidR="009B46D6" w:rsidRPr="002326DC" w:rsidRDefault="004870B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Praktikum: Titration</w:t>
            </w:r>
          </w:p>
        </w:tc>
        <w:tc>
          <w:tcPr>
            <w:tcW w:w="459" w:type="dxa"/>
            <w:tcBorders>
              <w:top w:val="single" w:sz="4" w:space="0" w:color="auto"/>
            </w:tcBorders>
          </w:tcPr>
          <w:p w14:paraId="0BE52C16" w14:textId="5E165660" w:rsidR="009F0FFC" w:rsidRDefault="004870B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92 f</w:t>
            </w:r>
          </w:p>
          <w:p w14:paraId="19FC8EA6" w14:textId="77777777" w:rsidR="002326DC" w:rsidRPr="002326DC" w:rsidRDefault="002326DC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1CF8DB14" w14:textId="08F92DC1" w:rsidR="004870BD" w:rsidRDefault="004870B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94 f</w:t>
            </w:r>
          </w:p>
          <w:p w14:paraId="5A5D0879" w14:textId="77777777" w:rsidR="002326DC" w:rsidRPr="002326DC" w:rsidRDefault="002326DC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41933C06" w14:textId="3E1AEF1C" w:rsidR="004870BD" w:rsidRDefault="004870B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105</w:t>
            </w:r>
          </w:p>
          <w:p w14:paraId="2A53E741" w14:textId="77777777" w:rsidR="002326DC" w:rsidRPr="002326DC" w:rsidRDefault="002326DC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51DF1777" w14:textId="55755414" w:rsidR="004870BD" w:rsidRDefault="004870B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108 f</w:t>
            </w:r>
          </w:p>
          <w:p w14:paraId="79108075" w14:textId="2E458551" w:rsidR="004870BD" w:rsidRDefault="004870B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106 f</w:t>
            </w:r>
          </w:p>
          <w:p w14:paraId="05ADA301" w14:textId="70E5A5EC" w:rsidR="004870BD" w:rsidRDefault="004870B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110 f</w:t>
            </w:r>
          </w:p>
          <w:p w14:paraId="351B47BF" w14:textId="0B9EF6F5" w:rsidR="00BB536F" w:rsidRDefault="00BB536F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01C3E72D" w14:textId="143029F1" w:rsidR="004870BD" w:rsidRPr="002326DC" w:rsidRDefault="004870B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114 f</w:t>
            </w:r>
          </w:p>
          <w:p w14:paraId="32B1DBBF" w14:textId="23190CAD" w:rsidR="009F0FFC" w:rsidRPr="002326DC" w:rsidRDefault="009F0FFC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362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3D54D27" w14:textId="4113DF7E" w:rsidR="005D374A" w:rsidRPr="002326DC" w:rsidRDefault="003D7623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 xml:space="preserve">erläutern die Säure-Base-Theorie nach </w:t>
            </w:r>
            <w:r w:rsidRPr="002326DC">
              <w:rPr>
                <w:rFonts w:ascii="Arial Narrow" w:eastAsia="Arial" w:hAnsi="Arial Narrow"/>
                <w:color w:val="auto"/>
                <w:sz w:val="17"/>
                <w:szCs w:val="17"/>
              </w:rPr>
              <w:t>Brönsted.</w:t>
            </w:r>
          </w:p>
          <w:p w14:paraId="145FA116" w14:textId="3271BFF7" w:rsidR="003D7623" w:rsidRPr="002326DC" w:rsidRDefault="003D7623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color w:val="auto"/>
                <w:sz w:val="17"/>
                <w:szCs w:val="17"/>
              </w:rPr>
              <w:t>stellen Protolysegleichungen auf und kennzeichnen korrespondierende Säure-Base-Paare.</w:t>
            </w:r>
          </w:p>
          <w:p w14:paraId="1DDE0391" w14:textId="39B75015" w:rsidR="003D7623" w:rsidRPr="002326DC" w:rsidRDefault="003D7623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2326DC">
              <w:rPr>
                <w:rFonts w:ascii="Arial Narrow" w:hAnsi="Arial Narrow"/>
                <w:color w:val="auto"/>
                <w:sz w:val="17"/>
                <w:szCs w:val="17"/>
              </w:rPr>
              <w:t>erklären die Neutralisationsreaktion</w:t>
            </w:r>
            <w:r w:rsidR="00EC441E">
              <w:rPr>
                <w:rFonts w:ascii="Arial Narrow" w:hAnsi="Arial Narrow"/>
                <w:color w:val="auto"/>
                <w:sz w:val="17"/>
                <w:szCs w:val="17"/>
              </w:rPr>
              <w:t>.</w:t>
            </w:r>
          </w:p>
          <w:p w14:paraId="1E3D3136" w14:textId="77777777" w:rsidR="003D7623" w:rsidRPr="002326DC" w:rsidRDefault="003D7623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beschreiben die Funktion von Säure-Base-Indikatoren bei Titrationen.</w:t>
            </w:r>
          </w:p>
          <w:p w14:paraId="7BDDC170" w14:textId="3567454B" w:rsidR="003D7623" w:rsidRPr="002326DC" w:rsidRDefault="00BB536F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b</w:t>
            </w:r>
            <w:r w:rsidR="003D7623" w:rsidRPr="002326DC">
              <w:rPr>
                <w:rFonts w:ascii="Arial Narrow" w:hAnsi="Arial Narrow"/>
                <w:sz w:val="17"/>
                <w:szCs w:val="17"/>
              </w:rPr>
              <w:t>erechnen ausgehend von Neutralisationsreaktionen die Stoffmengenkonzentrationen saurer und alkali</w:t>
            </w:r>
            <w:r w:rsidR="00A06B96">
              <w:rPr>
                <w:rFonts w:ascii="Arial Narrow" w:hAnsi="Arial Narrow"/>
                <w:sz w:val="17"/>
                <w:szCs w:val="17"/>
              </w:rPr>
              <w:t>-</w:t>
            </w:r>
            <w:r w:rsidR="003D7623" w:rsidRPr="002326DC">
              <w:rPr>
                <w:rFonts w:ascii="Arial Narrow" w:hAnsi="Arial Narrow"/>
                <w:sz w:val="17"/>
                <w:szCs w:val="17"/>
              </w:rPr>
              <w:t>scher Probelösungen.</w:t>
            </w:r>
          </w:p>
          <w:p w14:paraId="424F7E9E" w14:textId="704B9D91" w:rsidR="003D7623" w:rsidRPr="002326DC" w:rsidRDefault="00BB536F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b</w:t>
            </w:r>
            <w:r w:rsidR="003D7623" w:rsidRPr="002326DC">
              <w:rPr>
                <w:rFonts w:ascii="Arial Narrow" w:hAnsi="Arial Narrow"/>
                <w:sz w:val="17"/>
                <w:szCs w:val="17"/>
              </w:rPr>
              <w:t>erechnen den Massengehalt von Säuren in Alltagsprodukten.</w:t>
            </w:r>
          </w:p>
          <w:p w14:paraId="34130996" w14:textId="40225B50" w:rsidR="003D7623" w:rsidRPr="002326DC" w:rsidRDefault="00BB536F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</w:rPr>
            </w:pPr>
            <w:r>
              <w:rPr>
                <w:rFonts w:ascii="Arial Narrow" w:hAnsi="Arial Narrow"/>
                <w:b/>
                <w:bCs/>
                <w:sz w:val="17"/>
                <w:szCs w:val="17"/>
              </w:rPr>
              <w:t>w</w:t>
            </w:r>
            <w:r w:rsidR="003D7623" w:rsidRPr="002326DC">
              <w:rPr>
                <w:rFonts w:ascii="Arial Narrow" w:hAnsi="Arial Narrow"/>
                <w:b/>
                <w:bCs/>
                <w:sz w:val="17"/>
                <w:szCs w:val="17"/>
              </w:rPr>
              <w:t>enden die Berechnung der Stoffmengen</w:t>
            </w:r>
            <w:r w:rsidR="002326DC">
              <w:rPr>
                <w:rFonts w:ascii="Arial Narrow" w:hAnsi="Arial Narrow"/>
                <w:b/>
                <w:bCs/>
                <w:sz w:val="17"/>
                <w:szCs w:val="17"/>
              </w:rPr>
              <w:t>-</w:t>
            </w:r>
            <w:r w:rsidR="003D7623" w:rsidRPr="002326DC">
              <w:rPr>
                <w:rFonts w:ascii="Arial Narrow" w:hAnsi="Arial Narrow"/>
                <w:b/>
                <w:bCs/>
                <w:sz w:val="17"/>
                <w:szCs w:val="17"/>
              </w:rPr>
              <w:t>konzentration auf mehrprotonige Säuren an (eA).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C4BF2C7" w14:textId="1809AFC8" w:rsidR="003D7623" w:rsidRPr="002326DC" w:rsidRDefault="003D7623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messen pH-Werte verschiedener wässriger Lösungen.</w:t>
            </w:r>
          </w:p>
          <w:p w14:paraId="46A94BB8" w14:textId="323140AA" w:rsidR="00C54DC2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f</w:t>
            </w:r>
            <w:r w:rsidR="00C54DC2" w:rsidRPr="002326DC">
              <w:rPr>
                <w:rFonts w:ascii="Arial Narrow" w:eastAsia="Arial" w:hAnsi="Arial Narrow"/>
                <w:sz w:val="17"/>
                <w:szCs w:val="17"/>
              </w:rPr>
              <w:t>ühren die Nachweisreaktion von Hydronium/Oxonium- und Hydroxid-Ionen mit Indikatoren durch.</w:t>
            </w:r>
          </w:p>
          <w:p w14:paraId="09FB757C" w14:textId="3A30195A" w:rsidR="00C54DC2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e</w:t>
            </w:r>
            <w:r w:rsidR="00C54DC2" w:rsidRPr="002326DC">
              <w:rPr>
                <w:rFonts w:ascii="Arial Narrow" w:eastAsia="Arial" w:hAnsi="Arial Narrow"/>
                <w:sz w:val="17"/>
                <w:szCs w:val="17"/>
              </w:rPr>
              <w:t>rmitteln die Stoffmengenkonzentration von Säuren und Basen durch Titration.</w:t>
            </w:r>
          </w:p>
          <w:p w14:paraId="59639F06" w14:textId="5FE4CA6E" w:rsidR="005D374A" w:rsidRPr="002326DC" w:rsidRDefault="005D374A" w:rsidP="00EC441E">
            <w:pPr>
              <w:pStyle w:val="Listenabsatz"/>
              <w:spacing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B7DB015" w14:textId="29D4EE38" w:rsidR="005D374A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r</w:t>
            </w:r>
            <w:r w:rsidR="00C54DC2" w:rsidRPr="002326DC">
              <w:rPr>
                <w:rFonts w:ascii="Arial Narrow" w:eastAsia="Arial" w:hAnsi="Arial Narrow"/>
                <w:sz w:val="17"/>
                <w:szCs w:val="17"/>
              </w:rPr>
              <w:t>echerchieren zu Säuren und Basen in Alltags-, Technik- und Umwelt</w:t>
            </w:r>
            <w:r w:rsidR="00BB536F">
              <w:rPr>
                <w:rFonts w:ascii="Arial Narrow" w:eastAsia="Arial" w:hAnsi="Arial Narrow"/>
                <w:sz w:val="17"/>
                <w:szCs w:val="17"/>
              </w:rPr>
              <w:t>-</w:t>
            </w:r>
            <w:r w:rsidR="00C54DC2" w:rsidRPr="002326DC">
              <w:rPr>
                <w:rFonts w:ascii="Arial Narrow" w:eastAsia="Arial" w:hAnsi="Arial Narrow"/>
                <w:sz w:val="17"/>
                <w:szCs w:val="17"/>
              </w:rPr>
              <w:t>bereichen und präsentieren ihre Ergebnisse.</w:t>
            </w:r>
          </w:p>
          <w:p w14:paraId="5DD899B8" w14:textId="46AA902B" w:rsidR="00C54DC2" w:rsidRPr="002326DC" w:rsidRDefault="00C54DC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color w:val="auto"/>
                <w:sz w:val="17"/>
                <w:szCs w:val="17"/>
              </w:rPr>
              <w:t>argumentieren sachgerecht auf Stoff- und Teilchenebene.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9485E61" w14:textId="34CB12C9" w:rsidR="00C54DC2" w:rsidRPr="002326DC" w:rsidRDefault="00C54DC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beschreiben den historischen Weg der Entwicklung des Säure-Base-Begriffs bis Brönsted.</w:t>
            </w:r>
          </w:p>
          <w:p w14:paraId="4E429457" w14:textId="1AEB944F" w:rsidR="00C54DC2" w:rsidRPr="002326DC" w:rsidRDefault="00C54DC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beurteilen den Einsatz von Säuren und Basen sowie Neutralisations</w:t>
            </w:r>
            <w:r w:rsidR="00F30363" w:rsidRPr="002326DC">
              <w:rPr>
                <w:rFonts w:ascii="Arial Narrow" w:eastAsia="Arial" w:hAnsi="Arial Narrow"/>
                <w:sz w:val="17"/>
                <w:szCs w:val="17"/>
              </w:rPr>
              <w:t>-</w:t>
            </w:r>
            <w:r w:rsidRPr="002326DC">
              <w:rPr>
                <w:rFonts w:ascii="Arial Narrow" w:eastAsia="Arial" w:hAnsi="Arial Narrow"/>
                <w:sz w:val="17"/>
                <w:szCs w:val="17"/>
              </w:rPr>
              <w:t>reaktionen in Alltags-, Technik- und Umweltbere</w:t>
            </w:r>
            <w:r w:rsidR="00F30363" w:rsidRPr="002326DC">
              <w:rPr>
                <w:rFonts w:ascii="Arial Narrow" w:eastAsia="Arial" w:hAnsi="Arial Narrow"/>
                <w:sz w:val="17"/>
                <w:szCs w:val="17"/>
              </w:rPr>
              <w:t>ic</w:t>
            </w:r>
            <w:r w:rsidRPr="002326DC">
              <w:rPr>
                <w:rFonts w:ascii="Arial Narrow" w:eastAsia="Arial" w:hAnsi="Arial Narrow"/>
                <w:sz w:val="17"/>
                <w:szCs w:val="17"/>
              </w:rPr>
              <w:t>hen.</w:t>
            </w:r>
          </w:p>
          <w:p w14:paraId="582DAED5" w14:textId="77777777" w:rsidR="0038365D" w:rsidRPr="0038365D" w:rsidRDefault="00C54DC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 xml:space="preserve">reflektieren die Bedeutung von </w:t>
            </w:r>
          </w:p>
          <w:p w14:paraId="2ADA0C0E" w14:textId="6B990B8D" w:rsidR="005D374A" w:rsidRPr="002326DC" w:rsidRDefault="00C54DC2" w:rsidP="00EC441E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pH-Wert-Angaben in ihrem Alltag</w:t>
            </w:r>
            <w:r w:rsidR="0038365D">
              <w:rPr>
                <w:rFonts w:ascii="Arial Narrow" w:eastAsia="Arial" w:hAnsi="Arial Narrow"/>
                <w:sz w:val="17"/>
                <w:szCs w:val="17"/>
              </w:rPr>
              <w:t>.</w:t>
            </w:r>
          </w:p>
          <w:p w14:paraId="598E214D" w14:textId="248F8948" w:rsidR="00C54DC2" w:rsidRPr="002326DC" w:rsidRDefault="00C54DC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erkennen und beschreiben die Bedeutung maßanalytischer Verfahren in der Berufswelt</w:t>
            </w:r>
            <w:r w:rsidR="0038365D">
              <w:rPr>
                <w:rFonts w:ascii="Arial Narrow" w:eastAsia="Arial" w:hAnsi="Arial Narrow"/>
                <w:sz w:val="17"/>
                <w:szCs w:val="17"/>
              </w:rPr>
              <w:t>.</w:t>
            </w:r>
          </w:p>
        </w:tc>
      </w:tr>
      <w:tr w:rsidR="0038365D" w:rsidRPr="007912B8" w14:paraId="04BFD856" w14:textId="77777777" w:rsidTr="00E2421D">
        <w:trPr>
          <w:trHeight w:hRule="exact" w:val="1247"/>
        </w:trPr>
        <w:tc>
          <w:tcPr>
            <w:tcW w:w="314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BF619CC" w14:textId="77777777" w:rsidR="0038365D" w:rsidRDefault="00C54DC2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3.3 </w:t>
            </w:r>
            <w:r w:rsidR="0038365D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 xml:space="preserve">Von der Autoprotolyse des Wassers zum </w:t>
            </w:r>
          </w:p>
          <w:p w14:paraId="520BED25" w14:textId="5B489879" w:rsidR="009B46D6" w:rsidRPr="002326DC" w:rsidRDefault="0038365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C54DC2" w:rsidRPr="002326DC">
              <w:rPr>
                <w:rFonts w:ascii="Arial Narrow" w:hAnsi="Arial Narrow"/>
                <w:sz w:val="17"/>
                <w:szCs w:val="17"/>
              </w:rPr>
              <w:t>pH-Wert</w:t>
            </w:r>
          </w:p>
          <w:p w14:paraId="24A8F4E5" w14:textId="46B2BD10" w:rsidR="00EC61B2" w:rsidRPr="002326DC" w:rsidRDefault="00EC61B2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459" w:type="dxa"/>
            <w:tcBorders>
              <w:top w:val="single" w:sz="4" w:space="0" w:color="auto"/>
            </w:tcBorders>
          </w:tcPr>
          <w:p w14:paraId="00C7BF3A" w14:textId="04BAEA2E" w:rsidR="00FD23B9" w:rsidRPr="002326DC" w:rsidRDefault="00EC61B2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96 f</w:t>
            </w:r>
          </w:p>
        </w:tc>
        <w:tc>
          <w:tcPr>
            <w:tcW w:w="362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A73E956" w14:textId="77777777" w:rsidR="00EC61B2" w:rsidRPr="002326DC" w:rsidRDefault="00EC61B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beschreiben die Autoprotolyse des Wassers als Gleichgewichtsreaktion.</w:t>
            </w:r>
          </w:p>
          <w:p w14:paraId="657B7A3F" w14:textId="77777777" w:rsidR="00EC61B2" w:rsidRPr="002326DC" w:rsidRDefault="00EC61B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erklären den Zusammenhang zwischen der Autoprotolyse des Wassers und dem pH-Wert.</w:t>
            </w:r>
          </w:p>
          <w:p w14:paraId="4915843E" w14:textId="77777777" w:rsidR="00EC61B2" w:rsidRPr="002326DC" w:rsidRDefault="00EC61B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 xml:space="preserve">nennen die Definition des pH-Werts. </w:t>
            </w:r>
          </w:p>
          <w:p w14:paraId="09FFB2DF" w14:textId="3CB00A2D" w:rsidR="009F0FFC" w:rsidRPr="002326DC" w:rsidRDefault="009F0FFC" w:rsidP="00EC441E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17DBB3A" w14:textId="127FA99E" w:rsidR="009F0FFC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color w:val="auto"/>
                <w:sz w:val="17"/>
                <w:szCs w:val="17"/>
              </w:rPr>
              <w:t>b</w:t>
            </w:r>
            <w:r w:rsidR="00EC61B2" w:rsidRPr="002326DC">
              <w:rPr>
                <w:rFonts w:ascii="Arial Narrow" w:eastAsia="Arial" w:hAnsi="Arial Narrow"/>
                <w:color w:val="auto"/>
                <w:sz w:val="17"/>
                <w:szCs w:val="17"/>
              </w:rPr>
              <w:t>eschreiben den Zusammenhang zwischen pH-Wert-Änderung und Änderung der Stoffmengenkonzentration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F847779" w14:textId="7A3E356C" w:rsidR="009F0FFC" w:rsidRPr="002326DC" w:rsidRDefault="009F0FFC" w:rsidP="00EC441E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7E84585" w14:textId="16529C2D" w:rsidR="009F0FFC" w:rsidRPr="002326DC" w:rsidRDefault="009F0FFC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</w:tr>
      <w:tr w:rsidR="0038365D" w:rsidRPr="007912B8" w14:paraId="118BF414" w14:textId="77777777" w:rsidTr="00E2421D">
        <w:trPr>
          <w:trHeight w:hRule="exact" w:val="3005"/>
        </w:trPr>
        <w:tc>
          <w:tcPr>
            <w:tcW w:w="314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2C4D3C0" w14:textId="0B0E536B" w:rsidR="00BE4652" w:rsidRPr="002326DC" w:rsidRDefault="00EC61B2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3.4 </w:t>
            </w:r>
            <w:r w:rsidR="0038365D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Säuren unterscheiden sich in ihrer Stärke</w:t>
            </w:r>
          </w:p>
          <w:p w14:paraId="19FAEBCB" w14:textId="3FA2F435" w:rsidR="00EC61B2" w:rsidRPr="002326DC" w:rsidRDefault="00EC61B2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3.5 </w:t>
            </w:r>
            <w:r w:rsidR="0038365D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Starke Basen sind schwache Säuren</w:t>
            </w:r>
          </w:p>
          <w:p w14:paraId="4A66B1F6" w14:textId="77777777" w:rsidR="0038365D" w:rsidRDefault="00EC61B2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3.6 </w:t>
            </w:r>
            <w:r w:rsidR="0038365D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 xml:space="preserve">pH-Werte saurer Lösungen lassen sich </w:t>
            </w:r>
          </w:p>
          <w:p w14:paraId="5846A17D" w14:textId="60C60361" w:rsidR="00EC61B2" w:rsidRPr="002326DC" w:rsidRDefault="0038365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EC61B2" w:rsidRPr="002326DC">
              <w:rPr>
                <w:rFonts w:ascii="Arial Narrow" w:hAnsi="Arial Narrow"/>
                <w:sz w:val="17"/>
                <w:szCs w:val="17"/>
              </w:rPr>
              <w:t>berechnen</w:t>
            </w:r>
          </w:p>
          <w:p w14:paraId="3CBC4668" w14:textId="77777777" w:rsidR="0038365D" w:rsidRDefault="00EC61B2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3.7 </w:t>
            </w:r>
            <w:r w:rsidR="0038365D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 xml:space="preserve">pH-Werte alkalischer Lösungen lassen sich </w:t>
            </w:r>
          </w:p>
          <w:p w14:paraId="322FD6EF" w14:textId="179A3390" w:rsidR="00EC61B2" w:rsidRDefault="0038365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>B</w:t>
            </w:r>
            <w:r w:rsidR="00EC61B2" w:rsidRPr="002326DC">
              <w:rPr>
                <w:rFonts w:ascii="Arial Narrow" w:hAnsi="Arial Narrow"/>
                <w:sz w:val="17"/>
                <w:szCs w:val="17"/>
              </w:rPr>
              <w:t>erechnen</w:t>
            </w:r>
          </w:p>
          <w:p w14:paraId="5D88B53A" w14:textId="0FC8A3BD" w:rsidR="0038365D" w:rsidRPr="002326DC" w:rsidRDefault="0038365D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Praktikum: Protolysen und pH-Wert</w:t>
            </w:r>
          </w:p>
        </w:tc>
        <w:tc>
          <w:tcPr>
            <w:tcW w:w="459" w:type="dxa"/>
            <w:tcBorders>
              <w:top w:val="single" w:sz="4" w:space="0" w:color="auto"/>
            </w:tcBorders>
          </w:tcPr>
          <w:p w14:paraId="2F92FCAA" w14:textId="77777777" w:rsidR="00BE4652" w:rsidRPr="002326DC" w:rsidRDefault="00EC61B2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98 f</w:t>
            </w:r>
          </w:p>
          <w:p w14:paraId="39F880C7" w14:textId="77777777" w:rsidR="00EC61B2" w:rsidRPr="002326DC" w:rsidRDefault="00EC61B2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100 f</w:t>
            </w:r>
          </w:p>
          <w:p w14:paraId="663627F7" w14:textId="1F3E3EB6" w:rsidR="00EC61B2" w:rsidRDefault="00EC61B2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102 f</w:t>
            </w:r>
          </w:p>
          <w:p w14:paraId="31F896AC" w14:textId="77777777" w:rsidR="0038365D" w:rsidRPr="002326DC" w:rsidRDefault="0038365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5C944538" w14:textId="28B9140F" w:rsidR="00EC61B2" w:rsidRDefault="00EC61B2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104</w:t>
            </w:r>
          </w:p>
          <w:p w14:paraId="5F43598A" w14:textId="35CEF806" w:rsidR="0038365D" w:rsidRDefault="0038365D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609D6070" w14:textId="7130A936" w:rsidR="00EC61B2" w:rsidRPr="002326DC" w:rsidRDefault="00EC61B2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106 f</w:t>
            </w:r>
          </w:p>
        </w:tc>
        <w:tc>
          <w:tcPr>
            <w:tcW w:w="362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FDF5BCB" w14:textId="0348AE14" w:rsidR="00FD23B9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b</w:t>
            </w:r>
            <w:r w:rsidR="00EC61B2" w:rsidRPr="002326DC">
              <w:rPr>
                <w:rFonts w:ascii="Arial Narrow" w:eastAsia="Arial" w:hAnsi="Arial Narrow"/>
                <w:sz w:val="17"/>
                <w:szCs w:val="17"/>
              </w:rPr>
              <w:t xml:space="preserve">eschreiben die Säurekonstante als </w:t>
            </w:r>
            <w:r w:rsidR="006A77F3">
              <w:rPr>
                <w:rFonts w:ascii="Arial Narrow" w:eastAsia="Arial" w:hAnsi="Arial Narrow"/>
                <w:sz w:val="17"/>
                <w:szCs w:val="17"/>
              </w:rPr>
              <w:t>s</w:t>
            </w:r>
            <w:r w:rsidR="00EC61B2" w:rsidRPr="002326DC">
              <w:rPr>
                <w:rFonts w:ascii="Arial Narrow" w:eastAsia="Arial" w:hAnsi="Arial Narrow"/>
                <w:sz w:val="17"/>
                <w:szCs w:val="17"/>
              </w:rPr>
              <w:t>pezielle Gleichgewichtskonstante.</w:t>
            </w:r>
          </w:p>
          <w:p w14:paraId="73161EEB" w14:textId="1A97BCC0" w:rsidR="00EC61B2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b</w:t>
            </w:r>
            <w:r w:rsidR="00EC61B2" w:rsidRPr="002326DC">
              <w:rPr>
                <w:rFonts w:ascii="Arial Narrow" w:eastAsia="Arial" w:hAnsi="Arial Narrow"/>
                <w:sz w:val="17"/>
                <w:szCs w:val="17"/>
              </w:rPr>
              <w:t>erechnen pH-Werte von Lösungen starker und schwacher einprotoniger Säuren</w:t>
            </w:r>
          </w:p>
          <w:p w14:paraId="69B8F532" w14:textId="50B3FE12" w:rsidR="00EC61B2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b</w:t>
            </w:r>
            <w:r w:rsidR="00EC61B2" w:rsidRPr="002326DC">
              <w:rPr>
                <w:rFonts w:ascii="Arial Narrow" w:eastAsia="Arial" w:hAnsi="Arial Narrow"/>
                <w:sz w:val="17"/>
                <w:szCs w:val="17"/>
              </w:rPr>
              <w:t>eschreiben die Basenkonstante als spezielle Gleichgewichtskonstante.</w:t>
            </w:r>
          </w:p>
          <w:p w14:paraId="472E0657" w14:textId="447CCB2F" w:rsidR="00EC61B2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b</w:t>
            </w:r>
            <w:r w:rsidR="00EC61B2" w:rsidRPr="002326DC">
              <w:rPr>
                <w:rFonts w:ascii="Arial Narrow" w:eastAsia="Arial" w:hAnsi="Arial Narrow"/>
                <w:sz w:val="17"/>
                <w:szCs w:val="17"/>
              </w:rPr>
              <w:t>erechnen pH-Werte von wässrigen Hydroxid-Lösungen.</w:t>
            </w:r>
          </w:p>
          <w:p w14:paraId="1883644A" w14:textId="23D63856" w:rsidR="00EC61B2" w:rsidRPr="002326DC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>
              <w:rPr>
                <w:rFonts w:ascii="Arial Narrow" w:eastAsia="Arial" w:hAnsi="Arial Narrow"/>
                <w:b/>
                <w:bCs/>
                <w:sz w:val="17"/>
                <w:szCs w:val="17"/>
              </w:rPr>
              <w:t>b</w:t>
            </w:r>
            <w:r w:rsidR="001F60D0"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erechnen pH-Werte alkalischer Lösungen (eA).</w:t>
            </w:r>
          </w:p>
          <w:p w14:paraId="10B9726C" w14:textId="77777777" w:rsidR="00A06B96" w:rsidRPr="00A06B96" w:rsidRDefault="0038365D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d</w:t>
            </w:r>
            <w:r w:rsidR="001F60D0" w:rsidRPr="002326DC">
              <w:rPr>
                <w:rFonts w:ascii="Arial Narrow" w:eastAsia="Arial" w:hAnsi="Arial Narrow"/>
                <w:sz w:val="17"/>
                <w:szCs w:val="17"/>
              </w:rPr>
              <w:t xml:space="preserve">ifferenzieren starke und schwache Säuren bzw. </w:t>
            </w:r>
          </w:p>
          <w:p w14:paraId="05447744" w14:textId="139D32FB" w:rsidR="001F60D0" w:rsidRPr="002326DC" w:rsidRDefault="001F60D0" w:rsidP="00A06B96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Basen anhand der p</w:t>
            </w:r>
            <w:r w:rsidRPr="002326DC">
              <w:rPr>
                <w:rFonts w:ascii="Arial Narrow" w:eastAsia="Arial" w:hAnsi="Arial Narrow"/>
                <w:i/>
                <w:iCs/>
                <w:sz w:val="17"/>
                <w:szCs w:val="17"/>
              </w:rPr>
              <w:t>K</w:t>
            </w:r>
            <w:r w:rsidRPr="002326DC">
              <w:rPr>
                <w:rFonts w:ascii="Arial Narrow" w:eastAsia="Arial" w:hAnsi="Arial Narrow"/>
                <w:sz w:val="17"/>
                <w:szCs w:val="17"/>
                <w:vertAlign w:val="subscript"/>
              </w:rPr>
              <w:t>S</w:t>
            </w:r>
            <w:r w:rsidRPr="002326DC">
              <w:rPr>
                <w:rFonts w:ascii="Arial Narrow" w:eastAsia="Arial" w:hAnsi="Arial Narrow"/>
                <w:sz w:val="17"/>
                <w:szCs w:val="17"/>
              </w:rPr>
              <w:t>-und p</w:t>
            </w:r>
            <w:r w:rsidRPr="002326DC">
              <w:rPr>
                <w:rFonts w:ascii="Arial Narrow" w:eastAsia="Arial" w:hAnsi="Arial Narrow"/>
                <w:i/>
                <w:iCs/>
                <w:sz w:val="17"/>
                <w:szCs w:val="17"/>
              </w:rPr>
              <w:t>K</w:t>
            </w:r>
            <w:r w:rsidRPr="002326DC">
              <w:rPr>
                <w:rFonts w:ascii="Arial Narrow" w:eastAsia="Arial" w:hAnsi="Arial Narrow"/>
                <w:sz w:val="17"/>
                <w:szCs w:val="17"/>
                <w:vertAlign w:val="subscript"/>
              </w:rPr>
              <w:t>B</w:t>
            </w:r>
            <w:r w:rsidRPr="002326DC">
              <w:rPr>
                <w:rFonts w:ascii="Arial Narrow" w:eastAsia="Arial" w:hAnsi="Arial Narrow"/>
                <w:sz w:val="17"/>
                <w:szCs w:val="17"/>
              </w:rPr>
              <w:t>-Werte.</w:t>
            </w:r>
          </w:p>
          <w:p w14:paraId="108997E2" w14:textId="74771194" w:rsidR="001F60D0" w:rsidRPr="002326DC" w:rsidRDefault="001F60D0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erklären die pH-Werte von Salzlösungen anhand von p</w:t>
            </w:r>
            <w:r w:rsidRPr="002326DC">
              <w:rPr>
                <w:rFonts w:ascii="Arial Narrow" w:eastAsia="Arial" w:hAnsi="Arial Narrow"/>
                <w:b/>
                <w:bCs/>
                <w:i/>
                <w:iCs/>
                <w:sz w:val="17"/>
                <w:szCs w:val="17"/>
              </w:rPr>
              <w:t>K</w:t>
            </w: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  <w:vertAlign w:val="subscript"/>
              </w:rPr>
              <w:t>S</w:t>
            </w: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-und p</w:t>
            </w:r>
            <w:r w:rsidRPr="002326DC">
              <w:rPr>
                <w:rFonts w:ascii="Arial Narrow" w:eastAsia="Arial" w:hAnsi="Arial Narrow"/>
                <w:b/>
                <w:bCs/>
                <w:i/>
                <w:iCs/>
                <w:sz w:val="17"/>
                <w:szCs w:val="17"/>
              </w:rPr>
              <w:t>K</w:t>
            </w: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  <w:vertAlign w:val="subscript"/>
              </w:rPr>
              <w:t>B</w:t>
            </w: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-Werten (eA).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AA6836F" w14:textId="7581E15C" w:rsidR="00FD23B9" w:rsidRPr="002326DC" w:rsidRDefault="00E43DFE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m</w:t>
            </w:r>
            <w:r w:rsidR="00EC61B2" w:rsidRPr="002326DC">
              <w:rPr>
                <w:rFonts w:ascii="Arial Narrow" w:eastAsia="Arial" w:hAnsi="Arial Narrow"/>
                <w:sz w:val="17"/>
                <w:szCs w:val="17"/>
              </w:rPr>
              <w:t>essen den pH-Wert äquimolarer Lösungen einprotoniger Säuren und schließen daraus auf die Säurestärke</w:t>
            </w:r>
            <w:r>
              <w:rPr>
                <w:rFonts w:ascii="Arial Narrow" w:eastAsia="Arial" w:hAnsi="Arial Narrow"/>
                <w:sz w:val="17"/>
                <w:szCs w:val="17"/>
              </w:rPr>
              <w:t>.</w:t>
            </w:r>
          </w:p>
          <w:p w14:paraId="1BCF6A89" w14:textId="6F17E48C" w:rsidR="00EC61B2" w:rsidRPr="00E43DFE" w:rsidRDefault="00E43DFE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>
              <w:rPr>
                <w:rFonts w:ascii="Arial Narrow" w:eastAsia="Arial" w:hAnsi="Arial Narrow"/>
                <w:b/>
                <w:bCs/>
                <w:sz w:val="17"/>
                <w:szCs w:val="17"/>
              </w:rPr>
              <w:t>m</w:t>
            </w:r>
            <w:r w:rsidR="00EC61B2" w:rsidRPr="00E43DF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essen pH-Werte verschiedener</w:t>
            </w:r>
            <w:r w:rsidRPr="00E43DF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 xml:space="preserve"> Salzlösungen (eA).</w:t>
            </w:r>
          </w:p>
          <w:p w14:paraId="099481DC" w14:textId="788EE3B3" w:rsidR="00E43DFE" w:rsidRPr="002326DC" w:rsidRDefault="00E43DFE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b/>
                <w:bCs/>
                <w:sz w:val="17"/>
                <w:szCs w:val="17"/>
              </w:rPr>
              <w:t>n</w:t>
            </w:r>
            <w:r w:rsidRPr="00E43DF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utzen Tabellen zur Vorhersage und Erklärung von Säure-Base-Reaktionen (eA).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14696B6" w14:textId="57A59573" w:rsidR="00FD23B9" w:rsidRPr="002326DC" w:rsidRDefault="00EC61B2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argumentieren sachlogisch unter Verwendung der Tabellenwerte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C108A07" w14:textId="77777777" w:rsidR="00FD23B9" w:rsidRPr="002326DC" w:rsidRDefault="00FD23B9" w:rsidP="00EC441E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color w:val="00B050"/>
                <w:sz w:val="17"/>
                <w:szCs w:val="17"/>
              </w:rPr>
            </w:pPr>
          </w:p>
        </w:tc>
      </w:tr>
      <w:tr w:rsidR="0038365D" w:rsidRPr="007912B8" w14:paraId="2CEFE358" w14:textId="77777777" w:rsidTr="00E2421D">
        <w:trPr>
          <w:trHeight w:hRule="exact" w:val="1418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230A663" w14:textId="77777777" w:rsidR="00E43DFE" w:rsidRDefault="001F60D0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3.10 </w:t>
            </w:r>
            <w:r w:rsidR="00E43DFE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 xml:space="preserve">Titration – ein Messverfahren zur </w:t>
            </w:r>
          </w:p>
          <w:p w14:paraId="01727EAD" w14:textId="706711CD" w:rsidR="00BE4652" w:rsidRDefault="00E43DFE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1F60D0" w:rsidRPr="002326DC">
              <w:rPr>
                <w:rFonts w:ascii="Arial Narrow" w:hAnsi="Arial Narrow"/>
                <w:sz w:val="17"/>
                <w:szCs w:val="17"/>
              </w:rPr>
              <w:t>Konzentrationsbestimmung</w:t>
            </w:r>
          </w:p>
          <w:p w14:paraId="2314657C" w14:textId="7EE32ED1" w:rsidR="001F60D0" w:rsidRDefault="001F60D0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Methode: Titrationskurven auswerten</w:t>
            </w:r>
          </w:p>
          <w:p w14:paraId="0168A3F7" w14:textId="2430BBBF" w:rsidR="00BE53A4" w:rsidRPr="002326DC" w:rsidRDefault="00BE53A4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Praktikum: Titration 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78002929" w14:textId="77777777" w:rsidR="00BE4652" w:rsidRPr="002326DC" w:rsidRDefault="001F60D0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110 f</w:t>
            </w:r>
          </w:p>
          <w:p w14:paraId="036BC86F" w14:textId="77777777" w:rsidR="00E43DFE" w:rsidRPr="00E43DFE" w:rsidRDefault="00E43DFE" w:rsidP="00EC441E">
            <w:pPr>
              <w:spacing w:after="0" w:line="220" w:lineRule="exact"/>
              <w:contextualSpacing/>
              <w:rPr>
                <w:rFonts w:ascii="Arial Narrow" w:hAnsi="Arial Narrow"/>
                <w:sz w:val="8"/>
                <w:szCs w:val="8"/>
              </w:rPr>
            </w:pPr>
          </w:p>
          <w:p w14:paraId="018FBD4C" w14:textId="58F4EAD8" w:rsidR="001F60D0" w:rsidRDefault="001F60D0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112 f</w:t>
            </w:r>
          </w:p>
          <w:p w14:paraId="2666DBA0" w14:textId="590AB940" w:rsidR="00BE53A4" w:rsidRPr="002326DC" w:rsidRDefault="00BE53A4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114 f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B3A52D8" w14:textId="77777777" w:rsidR="00EC441E" w:rsidRDefault="00BE53A4" w:rsidP="00403FD1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EC441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 xml:space="preserve">erklären charakteristische Punkte von </w:t>
            </w:r>
          </w:p>
          <w:p w14:paraId="2ADDDA7E" w14:textId="04408BA8" w:rsidR="00BE53A4" w:rsidRPr="00EC441E" w:rsidRDefault="00BE53A4" w:rsidP="00EC441E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EC441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Titrations</w:t>
            </w:r>
            <w:r w:rsidR="00EC441E" w:rsidRPr="00EC441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-</w:t>
            </w:r>
            <w:r w:rsidRPr="00EC441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 xml:space="preserve">kurven </w:t>
            </w:r>
            <w:r w:rsidR="00EC441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 xml:space="preserve">ausgewählter </w:t>
            </w:r>
            <w:r w:rsidRPr="00EC441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einprotoniger starker/schwacher Säuren und starker/schwacher Basen (Anfangs-pH-Wert, Äquivalenzpunkt, Halbäquivalenzpunkt, End-pH-Wert)</w:t>
            </w:r>
            <w:r w:rsidR="00E43DFE" w:rsidRPr="00EC441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 xml:space="preserve"> (eA).</w:t>
            </w:r>
          </w:p>
          <w:p w14:paraId="53045900" w14:textId="263AC108" w:rsidR="00BE4652" w:rsidRPr="002326DC" w:rsidRDefault="00BE4652" w:rsidP="00EC441E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b/>
                <w:bCs/>
                <w:color w:val="00B050"/>
                <w:sz w:val="17"/>
                <w:szCs w:val="17"/>
              </w:rPr>
            </w:pP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3997EFF" w14:textId="07891E5D" w:rsidR="00BE53A4" w:rsidRPr="002326DC" w:rsidRDefault="00BE53A4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nehmen mit einem pH-Meter Titrations</w:t>
            </w:r>
            <w:r w:rsidR="00E43DF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-</w:t>
            </w: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kurven einprotoniger starker und schwacher Säuren auf (eA).</w:t>
            </w:r>
          </w:p>
          <w:p w14:paraId="68D72C1A" w14:textId="14F8FCBA" w:rsidR="00BE4652" w:rsidRPr="002326DC" w:rsidRDefault="00BE53A4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ermitteln experimentell den Halb</w:t>
            </w:r>
            <w:r w:rsidR="00E43DF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-</w:t>
            </w: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äquivalenzpunkt (eA).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973C078" w14:textId="77777777" w:rsidR="00BE4652" w:rsidRPr="002326DC" w:rsidRDefault="00BE53A4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Zeichnen Titrationskurven für einprotonige starke und schwache Säuren (eA).</w:t>
            </w:r>
          </w:p>
          <w:p w14:paraId="21C3D48A" w14:textId="6A8C47FA" w:rsidR="00BE53A4" w:rsidRPr="002326DC" w:rsidRDefault="00BE53A4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Vergleichen Titrationskurven einprotoniger und mehrprotoniger Säuren (eA).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0BD659B" w14:textId="77777777" w:rsidR="00BE4652" w:rsidRPr="002326DC" w:rsidRDefault="00BE4652" w:rsidP="00EC441E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color w:val="00B050"/>
                <w:sz w:val="17"/>
                <w:szCs w:val="17"/>
              </w:rPr>
            </w:pPr>
          </w:p>
        </w:tc>
      </w:tr>
      <w:tr w:rsidR="009C63B4" w:rsidRPr="007912B8" w14:paraId="4D50F6F0" w14:textId="77777777" w:rsidTr="00E2421D">
        <w:trPr>
          <w:trHeight w:hRule="exact" w:val="454"/>
        </w:trPr>
        <w:tc>
          <w:tcPr>
            <w:tcW w:w="3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58C2DD00" w14:textId="77777777" w:rsidR="009C63B4" w:rsidRPr="002326DC" w:rsidRDefault="009C63B4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52889" w14:textId="77777777" w:rsidR="009C63B4" w:rsidRPr="002326DC" w:rsidRDefault="009C63B4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4910D9F3" w14:textId="77777777" w:rsidR="009C63B4" w:rsidRPr="009C63B4" w:rsidRDefault="009C63B4" w:rsidP="009C63B4">
            <w:pPr>
              <w:spacing w:line="220" w:lineRule="exact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26861260" w14:textId="77777777" w:rsidR="009C63B4" w:rsidRPr="009C63B4" w:rsidRDefault="009C63B4" w:rsidP="009C63B4">
            <w:pPr>
              <w:spacing w:line="220" w:lineRule="exact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007BB137" w14:textId="77777777" w:rsidR="009C63B4" w:rsidRPr="009C63B4" w:rsidRDefault="009C63B4" w:rsidP="009C63B4">
            <w:pPr>
              <w:spacing w:line="220" w:lineRule="exact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244A3145" w14:textId="77777777" w:rsidR="009C63B4" w:rsidRPr="009C63B4" w:rsidRDefault="009C63B4" w:rsidP="009C63B4">
            <w:pPr>
              <w:spacing w:line="220" w:lineRule="exact"/>
              <w:rPr>
                <w:rFonts w:ascii="Arial Narrow" w:hAnsi="Arial Narrow"/>
                <w:color w:val="00B050"/>
                <w:sz w:val="17"/>
                <w:szCs w:val="17"/>
              </w:rPr>
            </w:pPr>
          </w:p>
        </w:tc>
      </w:tr>
      <w:tr w:rsidR="009C63B4" w:rsidRPr="007912B8" w14:paraId="6465B4A5" w14:textId="77777777" w:rsidTr="00E2421D">
        <w:trPr>
          <w:trHeight w:hRule="exact" w:val="170"/>
        </w:trPr>
        <w:tc>
          <w:tcPr>
            <w:tcW w:w="314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4D38C634" w14:textId="77777777" w:rsidR="009C63B4" w:rsidRPr="002326DC" w:rsidRDefault="009C63B4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</w:tcPr>
          <w:p w14:paraId="16188E50" w14:textId="77777777" w:rsidR="009C63B4" w:rsidRPr="002326DC" w:rsidRDefault="009C63B4" w:rsidP="00EC441E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362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4718493C" w14:textId="77777777" w:rsidR="009C63B4" w:rsidRPr="009C63B4" w:rsidRDefault="009C63B4" w:rsidP="009C63B4">
            <w:pPr>
              <w:spacing w:line="220" w:lineRule="exact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315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09BE6927" w14:textId="77777777" w:rsidR="009C63B4" w:rsidRPr="009C63B4" w:rsidRDefault="009C63B4" w:rsidP="009C63B4">
            <w:pPr>
              <w:spacing w:line="220" w:lineRule="exact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68D4B549" w14:textId="77777777" w:rsidR="009C63B4" w:rsidRPr="009C63B4" w:rsidRDefault="009C63B4" w:rsidP="009C63B4">
            <w:pPr>
              <w:spacing w:line="220" w:lineRule="exact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433BB398" w14:textId="77777777" w:rsidR="009C63B4" w:rsidRPr="009C63B4" w:rsidRDefault="009C63B4" w:rsidP="009C63B4">
            <w:pPr>
              <w:spacing w:line="220" w:lineRule="exact"/>
              <w:rPr>
                <w:rFonts w:ascii="Arial Narrow" w:hAnsi="Arial Narrow"/>
                <w:color w:val="00B050"/>
                <w:sz w:val="17"/>
                <w:szCs w:val="17"/>
              </w:rPr>
            </w:pPr>
          </w:p>
        </w:tc>
      </w:tr>
      <w:tr w:rsidR="0038365D" w:rsidRPr="007912B8" w14:paraId="45B7005F" w14:textId="77777777" w:rsidTr="00E2421D">
        <w:trPr>
          <w:trHeight w:hRule="exact" w:val="1418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7017570" w14:textId="77777777" w:rsidR="0062156F" w:rsidRDefault="005C783C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 xml:space="preserve">3.12 </w:t>
            </w:r>
            <w:r w:rsidR="0062156F">
              <w:rPr>
                <w:rFonts w:ascii="Arial Narrow" w:hAnsi="Arial Narrow"/>
                <w:sz w:val="17"/>
                <w:szCs w:val="17"/>
              </w:rPr>
              <w:tab/>
            </w:r>
            <w:r w:rsidRPr="002326DC">
              <w:rPr>
                <w:rFonts w:ascii="Arial Narrow" w:hAnsi="Arial Narrow"/>
                <w:sz w:val="17"/>
                <w:szCs w:val="17"/>
              </w:rPr>
              <w:t xml:space="preserve">Puffersysteme halten den pH-Wert </w:t>
            </w:r>
          </w:p>
          <w:p w14:paraId="32F0BDE3" w14:textId="5CAD95A0" w:rsidR="004A0E82" w:rsidRDefault="0062156F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  <w:t>k</w:t>
            </w:r>
            <w:r w:rsidR="005C783C" w:rsidRPr="002326DC">
              <w:rPr>
                <w:rFonts w:ascii="Arial Narrow" w:hAnsi="Arial Narrow"/>
                <w:sz w:val="17"/>
                <w:szCs w:val="17"/>
              </w:rPr>
              <w:t>onstant</w:t>
            </w:r>
          </w:p>
          <w:p w14:paraId="2594F61F" w14:textId="52EB2F0D" w:rsidR="005C783C" w:rsidRPr="002326DC" w:rsidRDefault="005C783C" w:rsidP="00EC441E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2326DC">
              <w:rPr>
                <w:rFonts w:ascii="Arial Narrow" w:hAnsi="Arial Narrow"/>
                <w:sz w:val="17"/>
                <w:szCs w:val="17"/>
              </w:rPr>
              <w:t>Projekt: Puffersysteme im menschlichen Körper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5674E119" w14:textId="77777777" w:rsidR="005E3DAB" w:rsidRPr="002326DC" w:rsidRDefault="005C783C" w:rsidP="00EC441E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118 f</w:t>
            </w:r>
          </w:p>
          <w:p w14:paraId="2FFABCB0" w14:textId="77777777" w:rsidR="0062156F" w:rsidRPr="0062156F" w:rsidRDefault="0062156F" w:rsidP="00EC441E">
            <w:pPr>
              <w:spacing w:after="0" w:line="220" w:lineRule="exact"/>
              <w:contextualSpacing/>
              <w:rPr>
                <w:rFonts w:ascii="Arial Narrow" w:eastAsia="Arial" w:hAnsi="Arial Narrow"/>
                <w:sz w:val="8"/>
                <w:szCs w:val="8"/>
              </w:rPr>
            </w:pPr>
          </w:p>
          <w:p w14:paraId="4150796B" w14:textId="5F13A190" w:rsidR="005C783C" w:rsidRPr="002326DC" w:rsidRDefault="005C783C" w:rsidP="00EC441E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sz w:val="17"/>
                <w:szCs w:val="17"/>
              </w:rPr>
              <w:t>120 f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73DBA44" w14:textId="6100BD2A" w:rsidR="005C783C" w:rsidRPr="002326DC" w:rsidRDefault="005C783C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erklären die Wirkungsweise von Puffersystemen mit der Säure-Base-Theorie nach Brönsted (eA).</w:t>
            </w:r>
          </w:p>
          <w:p w14:paraId="0CB19491" w14:textId="77777777" w:rsidR="00A06B96" w:rsidRPr="00A06B96" w:rsidRDefault="005C783C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 xml:space="preserve">wenden die Henderson-Hasselbalch-Gleichung </w:t>
            </w:r>
          </w:p>
          <w:p w14:paraId="2D301065" w14:textId="0B1A5813" w:rsidR="005C783C" w:rsidRPr="002326DC" w:rsidRDefault="005C783C" w:rsidP="00A06B96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auf Puffersysteme an (eA).</w:t>
            </w:r>
          </w:p>
          <w:p w14:paraId="5EB2B83C" w14:textId="72A43D8E" w:rsidR="005E3DAB" w:rsidRPr="002326DC" w:rsidRDefault="005C783C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nennen den Zusammenhang zwischen dem Halbäquivalenzpunkt und dem Pufferbereich (eA).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D85E311" w14:textId="17E6A76B" w:rsidR="005C783C" w:rsidRPr="002326DC" w:rsidRDefault="005C783C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ermitteln die Funktionsweise von Puffern im Experiment (eA).</w:t>
            </w:r>
          </w:p>
          <w:p w14:paraId="0952BFC0" w14:textId="3000BCDE" w:rsidR="004A0E82" w:rsidRPr="002326DC" w:rsidRDefault="005C783C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i/>
                <w:iCs/>
                <w:sz w:val="17"/>
                <w:szCs w:val="17"/>
                <w:lang w:eastAsia="de-DE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identifizieren Pufferbereiche in Titrationskurven (eA).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692D615" w14:textId="6102C835" w:rsidR="004A0E82" w:rsidRPr="002326DC" w:rsidRDefault="005C783C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</w:rPr>
            </w:pPr>
            <w:r w:rsidRPr="002326DC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erklären die Pufferwirkung in technischen und biologischen Systemen (eA).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A2BB95A" w14:textId="38C1FEBD" w:rsidR="004A0E82" w:rsidRPr="00E43DFE" w:rsidRDefault="0062156F" w:rsidP="00EC441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>
              <w:rPr>
                <w:rFonts w:ascii="Arial Narrow" w:eastAsia="Arial" w:hAnsi="Arial Narrow"/>
                <w:b/>
                <w:bCs/>
                <w:sz w:val="17"/>
                <w:szCs w:val="17"/>
              </w:rPr>
              <w:t>b</w:t>
            </w:r>
            <w:r w:rsidR="005C783C" w:rsidRPr="00E43DFE">
              <w:rPr>
                <w:rFonts w:ascii="Arial Narrow" w:eastAsia="Arial" w:hAnsi="Arial Narrow"/>
                <w:b/>
                <w:bCs/>
                <w:sz w:val="17"/>
                <w:szCs w:val="17"/>
              </w:rPr>
              <w:t>eurteilen die Bedeutung von Puffersystemen im Alltag (eA).</w:t>
            </w:r>
          </w:p>
        </w:tc>
      </w:tr>
      <w:tr w:rsidR="007661D2" w:rsidRPr="007912B8" w14:paraId="5F8C6B5C" w14:textId="77777777" w:rsidTr="00E2421D">
        <w:trPr>
          <w:trHeight w:hRule="exact" w:val="397"/>
        </w:trPr>
        <w:tc>
          <w:tcPr>
            <w:tcW w:w="255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tcMar>
              <w:top w:w="57" w:type="dxa"/>
            </w:tcMar>
            <w:vAlign w:val="center"/>
          </w:tcPr>
          <w:p w14:paraId="10E11183" w14:textId="5C07DAF1" w:rsidR="007661D2" w:rsidRPr="00112180" w:rsidRDefault="005C783C" w:rsidP="00112180">
            <w:pPr>
              <w:rPr>
                <w:rFonts w:eastAsia="Arial" w:cstheme="minorHAnsi"/>
                <w:b/>
                <w:bCs/>
                <w:i/>
                <w:iCs/>
              </w:rPr>
            </w:pPr>
            <w:r>
              <w:rPr>
                <w:rFonts w:eastAsia="Arial" w:cstheme="minorHAnsi"/>
                <w:b/>
                <w:bCs/>
                <w:i/>
                <w:iCs/>
              </w:rPr>
              <w:t>Elektronenübertragungsreaktionen</w:t>
            </w:r>
          </w:p>
        </w:tc>
      </w:tr>
      <w:tr w:rsidR="0038365D" w:rsidRPr="007912B8" w14:paraId="6570E429" w14:textId="77777777" w:rsidTr="00E2421D">
        <w:trPr>
          <w:trHeight w:hRule="exact" w:val="2098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5601AFC" w14:textId="7370DAD8" w:rsid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Projekt: Untersuchen von Knopfzellen </w:t>
            </w:r>
          </w:p>
          <w:p w14:paraId="22F7F131" w14:textId="7F2A6BB0" w:rsid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4.2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Redoxreaktionen sind Elektronenübergänge</w:t>
            </w:r>
          </w:p>
          <w:p w14:paraId="1CECAEC2" w14:textId="1B26BFEC" w:rsid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Redoxreaktionen und Redoxreihe</w:t>
            </w:r>
          </w:p>
          <w:p w14:paraId="3EF906AB" w14:textId="7F83D2F4" w:rsid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4.3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Redoxreaktionen lassen sich mit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Oxidationszahlen beschreiben</w:t>
            </w:r>
          </w:p>
          <w:p w14:paraId="72819ED1" w14:textId="710385AF" w:rsid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Methode: Redoxgleichungen aufstellen </w:t>
            </w:r>
          </w:p>
          <w:p w14:paraId="71B6A9D0" w14:textId="350EDB4B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Übersicht: das Donator-Akzeptor-Konzept </w:t>
            </w:r>
          </w:p>
          <w:p w14:paraId="079D945D" w14:textId="4C5D6CEE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K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MnO</w:t>
            </w:r>
            <w:r w:rsidR="00B1085B">
              <w:rPr>
                <w:rFonts w:ascii="Arial Narrow" w:eastAsia="Arial" w:hAnsi="Arial Narrow"/>
                <w:b/>
                <w:bCs/>
                <w:sz w:val="17"/>
                <w:szCs w:val="17"/>
                <w:vertAlign w:val="subscript"/>
              </w:rPr>
              <w:t>4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als Ox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idations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mittel </w:t>
            </w:r>
          </w:p>
          <w:p w14:paraId="37930814" w14:textId="7FBCA4CB" w:rsidR="00112180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Projekt: Wohin mit den Althandys?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414D1BBA" w14:textId="77777777" w:rsidR="00112180" w:rsidRDefault="002D40D9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130 f</w:t>
            </w:r>
          </w:p>
          <w:p w14:paraId="6D02AF97" w14:textId="12608452" w:rsidR="002D40D9" w:rsidRDefault="002D40D9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134 f</w:t>
            </w:r>
          </w:p>
          <w:p w14:paraId="6A141353" w14:textId="6D822F34" w:rsidR="002D40D9" w:rsidRDefault="002D40D9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136</w:t>
            </w:r>
          </w:p>
          <w:p w14:paraId="170BC95E" w14:textId="59BD2875" w:rsidR="002D40D9" w:rsidRDefault="002D40D9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137</w:t>
            </w:r>
          </w:p>
          <w:p w14:paraId="63911CA4" w14:textId="1E14E2EA" w:rsidR="002D40D9" w:rsidRDefault="002D40D9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08678398" w14:textId="45360E98" w:rsidR="002D40D9" w:rsidRDefault="002D40D9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138 f</w:t>
            </w:r>
          </w:p>
          <w:p w14:paraId="52350CC0" w14:textId="31E13104" w:rsidR="00B1085B" w:rsidRDefault="00B1085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140</w:t>
            </w:r>
          </w:p>
          <w:p w14:paraId="26D758D2" w14:textId="41EA315C" w:rsidR="00B1085B" w:rsidRDefault="00B1085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142</w:t>
            </w:r>
          </w:p>
          <w:p w14:paraId="59C62F73" w14:textId="3B73225E" w:rsidR="00B1085B" w:rsidRDefault="00B1085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186 f</w:t>
            </w:r>
          </w:p>
          <w:p w14:paraId="1EA9AA8E" w14:textId="1B172FCA" w:rsidR="002D40D9" w:rsidRPr="002D40D9" w:rsidRDefault="002D40D9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11683A4" w14:textId="4AFEE325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erläutern Redoxreaktionen als Elektronenüber</w:t>
            </w:r>
            <w:r w:rsidR="00A06B96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tragungsreaktionen.</w:t>
            </w:r>
          </w:p>
          <w:p w14:paraId="20EA2FD9" w14:textId="77777777" w:rsidR="00A06B96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mithilfe der Oxidationszahlen</w:t>
            </w:r>
          </w:p>
          <w:p w14:paraId="67C51486" w14:textId="76D2ABEB" w:rsidR="002D40D9" w:rsidRPr="002D40D9" w:rsidRDefault="00A06B96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40D9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korrespondierende Redoxpaare.</w:t>
            </w:r>
          </w:p>
          <w:p w14:paraId="0EB152BE" w14:textId="34978684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Redoxgleichungen in Form von Teil- und Gesamtgleichungen auf.</w:t>
            </w:r>
          </w:p>
          <w:p w14:paraId="43BFF261" w14:textId="3BE1DC72" w:rsid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vergleichen Säure-Base-Reaktionen und Redox</w:t>
            </w:r>
            <w:r w:rsidR="00A06B96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reaktionen.</w:t>
            </w:r>
          </w:p>
          <w:p w14:paraId="6E00C168" w14:textId="6C822214" w:rsidR="007661D2" w:rsidRPr="002D40D9" w:rsidRDefault="00B1085B" w:rsidP="009C63B4">
            <w:pPr>
              <w:spacing w:after="0"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40D9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wenden das Donator-Akzeptor-Konzept an.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A8314C2" w14:textId="67CE3ECE" w:rsidR="002D303B" w:rsidRPr="002D303B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planen Experimente zur Aufstellung der Redoxreihe der Metalle und führen diese durch.</w:t>
            </w:r>
          </w:p>
          <w:p w14:paraId="2E0898FC" w14:textId="01B09A9F" w:rsidR="00B149EA" w:rsidRPr="002D303B" w:rsidRDefault="002D303B" w:rsidP="009C63B4">
            <w:pPr>
              <w:spacing w:after="0" w:line="220" w:lineRule="exact"/>
              <w:ind w:left="170" w:hanging="170"/>
              <w:rPr>
                <w:rFonts w:ascii="Arial Narrow" w:eastAsia="Arial" w:hAnsi="Arial Narrow"/>
                <w:i/>
                <w:iCs/>
                <w:sz w:val="17"/>
                <w:szCs w:val="17"/>
              </w:rPr>
            </w:pPr>
            <w:r w:rsidRP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prüfen unter Anwendung von Oxidations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zahlen, ob eine Redoxreaktion vorliegt.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AE1CC19" w14:textId="23E6048D" w:rsidR="007661D2" w:rsidRPr="002D40D9" w:rsidRDefault="002D40D9" w:rsidP="009C63B4">
            <w:pPr>
              <w:pStyle w:val="Listenabsatz"/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Redoxreaktionen als Donator-Akzeptor-Reaktionen.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35F98AC" w14:textId="24DBDCC4" w:rsidR="007661D2" w:rsidRPr="00B1085B" w:rsidRDefault="002D40D9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B1085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reflektieren die historische Entwicklung des Redoxbegriffs.</w:t>
            </w:r>
          </w:p>
        </w:tc>
      </w:tr>
      <w:tr w:rsidR="0038365D" w:rsidRPr="008B74A8" w14:paraId="7DC642BC" w14:textId="77777777" w:rsidTr="00E2421D">
        <w:trPr>
          <w:trHeight w:hRule="exact" w:val="1191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DD77966" w14:textId="3B28C67B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Methode: Redoxtitrationen durchführen und auswerten </w:t>
            </w:r>
          </w:p>
          <w:p w14:paraId="2E5929BA" w14:textId="470FF89F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Praktikum: </w:t>
            </w:r>
            <w:r w:rsidR="002D303B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</w:t>
            </w:r>
            <w:r w:rsid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MnO</w:t>
            </w:r>
            <w:r w:rsidR="002D303B">
              <w:rPr>
                <w:rFonts w:ascii="Arial Narrow" w:eastAsia="Arial" w:hAnsi="Arial Narrow"/>
                <w:b/>
                <w:bCs/>
                <w:sz w:val="17"/>
                <w:szCs w:val="17"/>
                <w:vertAlign w:val="subscript"/>
              </w:rPr>
              <w:t>4</w:t>
            </w:r>
            <w:r w:rsidR="002D303B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als Ox</w:t>
            </w:r>
            <w:r w:rsid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idations</w:t>
            </w:r>
            <w:r w:rsidR="002D303B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mittel </w:t>
            </w:r>
          </w:p>
          <w:p w14:paraId="2DA29F16" w14:textId="64F9020E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Projekt: Schwefeln von Wein </w:t>
            </w:r>
          </w:p>
          <w:p w14:paraId="0F88A0EA" w14:textId="3BE5DCC3" w:rsidR="009E46CF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Training: Elektrische Spannungsquellen (</w:t>
            </w:r>
            <w:r w:rsidR="002D30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C4)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61B5C078" w14:textId="77777777" w:rsidR="009E46CF" w:rsidRDefault="002D303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141</w:t>
            </w:r>
          </w:p>
          <w:p w14:paraId="33C9624D" w14:textId="77777777" w:rsidR="002D303B" w:rsidRDefault="002D303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077B8E79" w14:textId="77777777" w:rsidR="002D303B" w:rsidRDefault="002D303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142</w:t>
            </w:r>
          </w:p>
          <w:p w14:paraId="48385BB6" w14:textId="77777777" w:rsidR="002D303B" w:rsidRDefault="002D303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143</w:t>
            </w:r>
          </w:p>
          <w:p w14:paraId="58D963CB" w14:textId="4E047F6D" w:rsidR="002D303B" w:rsidRPr="002D40D9" w:rsidRDefault="002D303B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173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791DF64" w14:textId="396A46EB" w:rsidR="00757066" w:rsidRPr="002D303B" w:rsidRDefault="002D40D9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</w:rPr>
            </w:pPr>
            <w:r w:rsidRPr="002D303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berechnen die Stoffmengenkonzentration einer Probelösung (eA).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233C384" w14:textId="7C52FC6D" w:rsidR="00757066" w:rsidRPr="002D303B" w:rsidRDefault="002D303B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  <w:lang w:eastAsia="de-DE"/>
              </w:rPr>
            </w:pPr>
            <w:r w:rsidRPr="002D303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f</w:t>
            </w:r>
            <w:r w:rsidR="002D40D9" w:rsidRPr="002D303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ühren eine Redoxtitration durch (eA).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3C83E77" w14:textId="1BAB03B4" w:rsidR="00757066" w:rsidRPr="002D40D9" w:rsidRDefault="00757066" w:rsidP="009C63B4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CC46F0F" w14:textId="723F19BB" w:rsidR="00757066" w:rsidRPr="002D303B" w:rsidRDefault="002D40D9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 w:cstheme="minorHAnsi"/>
                <w:b/>
                <w:bCs/>
                <w:sz w:val="17"/>
                <w:szCs w:val="17"/>
              </w:rPr>
            </w:pPr>
            <w:r w:rsidRPr="002D303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erkennen die Bedeutung maßanalytischer Verfahren in der Berufswelt (eA).</w:t>
            </w:r>
          </w:p>
        </w:tc>
      </w:tr>
      <w:tr w:rsidR="0038365D" w:rsidRPr="007912B8" w14:paraId="44D77033" w14:textId="77777777" w:rsidTr="006A77F3">
        <w:trPr>
          <w:trHeight w:hRule="exact" w:val="2495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5305BF78" w14:textId="77777777" w:rsidR="00263035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4.1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Das Elektronengasmodell beschreibt </w:t>
            </w:r>
          </w:p>
          <w:p w14:paraId="617F64E4" w14:textId="24E01BB0" w:rsidR="002D40D9" w:rsidRPr="002D40D9" w:rsidRDefault="00263035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40D9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Metalleigenschaften</w:t>
            </w:r>
          </w:p>
          <w:p w14:paraId="6F4E5B5D" w14:textId="42597FF5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4.4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Galvanische Zellen sind Energiewandler</w:t>
            </w:r>
          </w:p>
          <w:p w14:paraId="3FA17737" w14:textId="77777777" w:rsidR="00263035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4.5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Spannung ist nur zwischen zwei Halbzellen </w:t>
            </w:r>
          </w:p>
          <w:p w14:paraId="2C13E524" w14:textId="7EEEF3F6" w:rsidR="002D40D9" w:rsidRPr="002D40D9" w:rsidRDefault="00263035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40D9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messbar </w:t>
            </w:r>
          </w:p>
          <w:p w14:paraId="124A4E5A" w14:textId="2AF62BF4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Galvanische Zellen und Elektroden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potentiale </w:t>
            </w:r>
          </w:p>
          <w:p w14:paraId="47AC95FB" w14:textId="6128BAC3" w:rsidR="002D40D9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4.6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Elektrochemische Spannungsreihe und </w:t>
            </w:r>
            <w:proofErr w:type="spellStart"/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Redoxgleichgewichte</w:t>
            </w:r>
            <w:proofErr w:type="spellEnd"/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</w:p>
          <w:p w14:paraId="4671100C" w14:textId="55AEA8BE" w:rsidR="00757066" w:rsidRPr="002D40D9" w:rsidRDefault="002D40D9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Erweiterung der Spannungsreihe um Nichtmetalle 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53A2763C" w14:textId="77777777" w:rsidR="00757066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132 f</w:t>
            </w:r>
          </w:p>
          <w:p w14:paraId="54F5E809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44DA2CE5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144 f</w:t>
            </w:r>
          </w:p>
          <w:p w14:paraId="4B40A92C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146 f</w:t>
            </w:r>
          </w:p>
          <w:p w14:paraId="3BA3844F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1F50B184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148 f</w:t>
            </w:r>
          </w:p>
          <w:p w14:paraId="007BD267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43EBFD78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150</w:t>
            </w:r>
          </w:p>
          <w:p w14:paraId="5963611C" w14:textId="77777777" w:rsidR="00263035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0415B5B6" w14:textId="32772B06" w:rsidR="00263035" w:rsidRPr="002D40D9" w:rsidRDefault="00263035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151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34FD6610" w14:textId="7E089359" w:rsidR="002D40D9" w:rsidRPr="00263035" w:rsidRDefault="002D40D9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Bau galvanischer Zellen.</w:t>
            </w:r>
          </w:p>
          <w:p w14:paraId="76535C0B" w14:textId="77777777" w:rsidR="00263035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beschreiben die elektrochemische Doppelschicht </w:t>
            </w:r>
          </w:p>
          <w:p w14:paraId="784131ED" w14:textId="76FF04B5" w:rsidR="002D40D9" w:rsidRPr="002D40D9" w:rsidRDefault="00263035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40D9"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als Redoxgleichgewicht in einer Halbzelle.</w:t>
            </w:r>
          </w:p>
          <w:p w14:paraId="78254130" w14:textId="4BFAB26F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</w:t>
            </w:r>
            <w:r w:rsidR="00E2421D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Metallbindung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(Elektronengasmodell).</w:t>
            </w:r>
          </w:p>
          <w:p w14:paraId="4842C473" w14:textId="573FFB02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Austritt von Ionen aus dem Metallgitter unter Verbleib von Elektronen im Elektronengas.</w:t>
            </w:r>
          </w:p>
          <w:p w14:paraId="44774CEA" w14:textId="4C8D5EB5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erklären die Potenzialdifferenz/Spannung mit der Lage der elektrochemischen Gleichgewichte.</w:t>
            </w:r>
          </w:p>
          <w:p w14:paraId="51B1EA71" w14:textId="02B63F63" w:rsidR="00757066" w:rsidRPr="002D40D9" w:rsidRDefault="002D40D9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erläutern die Funktionsweise galvanischer Zellen.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17332682" w14:textId="06D72653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planen Experimente zum Bau funktionsfähiger galvanischer Zellen und führen diese durch.</w:t>
            </w:r>
          </w:p>
          <w:p w14:paraId="2058F596" w14:textId="06E60005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messen die Spannung unterschiedlicher galvanischer Zellen.</w:t>
            </w:r>
          </w:p>
          <w:p w14:paraId="059182CC" w14:textId="409B6654" w:rsidR="00757066" w:rsidRPr="002D40D9" w:rsidRDefault="002D40D9" w:rsidP="009C63B4">
            <w:pPr>
              <w:pStyle w:val="Listenabsatz"/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nutzen Modelle zur Darstellung von galvanischen Zellen.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429CFE72" w14:textId="6D4C86FA" w:rsidR="002D40D9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galvanische Zellen in Form von Skizzen dar.</w:t>
            </w:r>
          </w:p>
          <w:p w14:paraId="3A537745" w14:textId="4A5FE2AD" w:rsidR="00757066" w:rsidRPr="002D40D9" w:rsidRDefault="002D40D9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erstellen Zelldiagramme.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2F135D85" w14:textId="0F368F14" w:rsidR="00757066" w:rsidRPr="002D40D9" w:rsidRDefault="002D40D9" w:rsidP="009C63B4">
            <w:pPr>
              <w:spacing w:after="0" w:line="220" w:lineRule="exact"/>
              <w:ind w:left="170" w:hanging="170"/>
              <w:rPr>
                <w:rFonts w:ascii="Arial Narrow" w:hAnsi="Arial Narrow" w:cstheme="minorHAnsi"/>
                <w:sz w:val="17"/>
                <w:szCs w:val="17"/>
              </w:rPr>
            </w:pP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D40D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beurteilen den Einsatz von galvanischen Zellen in Alltag und Technik.</w:t>
            </w:r>
          </w:p>
        </w:tc>
      </w:tr>
      <w:tr w:rsidR="002D303B" w:rsidRPr="007912B8" w14:paraId="314BECD7" w14:textId="77777777" w:rsidTr="006A77F3">
        <w:trPr>
          <w:trHeight w:hRule="exact" w:val="1191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7A82D0F0" w14:textId="77777777" w:rsidR="0046253A" w:rsidRDefault="002D303B" w:rsidP="009C63B4">
            <w:pPr>
              <w:tabs>
                <w:tab w:val="left" w:pos="254"/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4.5 </w:t>
            </w:r>
            <w:r w:rsid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Spannung ist nur zwischen zwei Halbzellen </w:t>
            </w:r>
          </w:p>
          <w:p w14:paraId="020A07B6" w14:textId="161B8A8F" w:rsidR="002D303B" w:rsidRPr="00263035" w:rsidRDefault="0046253A" w:rsidP="009C63B4">
            <w:pPr>
              <w:tabs>
                <w:tab w:val="left" w:pos="254"/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303B"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messbar </w:t>
            </w:r>
          </w:p>
          <w:p w14:paraId="12807FFD" w14:textId="5849EF9F" w:rsidR="002D303B" w:rsidRPr="00263035" w:rsidRDefault="002D303B" w:rsidP="009C63B4">
            <w:pPr>
              <w:tabs>
                <w:tab w:val="left" w:pos="254"/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Erweiterung der Spannungsreihe um Nichtmetalle 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4F80FF59" w14:textId="77777777" w:rsidR="002D303B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146 f</w:t>
            </w:r>
          </w:p>
          <w:p w14:paraId="3F679A7C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66BAD1EB" w14:textId="35877994" w:rsidR="0046253A" w:rsidRPr="00263035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151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2642857C" w14:textId="5050984C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Aufbau der Standard-Wasserstoff</w:t>
            </w:r>
            <w:r w:rsidR="006C16A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elektrode.</w:t>
            </w:r>
          </w:p>
          <w:p w14:paraId="6107B744" w14:textId="449ECCD6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definieren das Standard-Elektrodenpotenzial.</w:t>
            </w:r>
          </w:p>
          <w:p w14:paraId="28140960" w14:textId="1B24F946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berechnen die Spannung galvanischer Zellen (Zellspannung) unter Standardbedingungen.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23B87C06" w14:textId="2754B5CA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nutzen Tabellen von Standard-Elektroden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potenzialen zur Vorhersage des Ablaufs von Redoxreaktionen.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7BD5660C" w14:textId="38F999FE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wählen aussagekräftige Informationen aus.</w:t>
            </w:r>
          </w:p>
          <w:p w14:paraId="777AA4FA" w14:textId="5A95663C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argumentieren sachlogisch unter Verwendung von Tabellenwerten.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371810DE" w14:textId="77777777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2D303B" w:rsidRPr="007912B8" w14:paraId="07D1EF25" w14:textId="77777777" w:rsidTr="006A77F3">
        <w:trPr>
          <w:trHeight w:hRule="exact" w:val="1588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40DF352F" w14:textId="1ADB0A35" w:rsidR="002D303B" w:rsidRPr="00263035" w:rsidRDefault="002D303B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4.7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Elektrodenpotentiale sind konzentrations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abhängig </w:t>
            </w:r>
          </w:p>
          <w:p w14:paraId="4E082D8E" w14:textId="50BCCCD2" w:rsidR="002D303B" w:rsidRPr="00263035" w:rsidRDefault="002D303B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Praktikum: Konzentrationszellen </w:t>
            </w:r>
          </w:p>
          <w:p w14:paraId="4806FD17" w14:textId="2B3882A0" w:rsidR="002D303B" w:rsidRPr="00263035" w:rsidRDefault="002D303B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Exkurs: pH-Werte elektrochemisch messen 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48037B93" w14:textId="77777777" w:rsidR="002D303B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152 f</w:t>
            </w:r>
          </w:p>
          <w:p w14:paraId="06228728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0BC7BBCA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154</w:t>
            </w:r>
          </w:p>
          <w:p w14:paraId="4F2836EB" w14:textId="07303EC6" w:rsidR="0046253A" w:rsidRPr="00263035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155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3262DC2F" w14:textId="77777777" w:rsidR="00A06B96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–</w:t>
            </w:r>
            <w:r w:rsidRP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 </w:t>
            </w:r>
            <w:r w:rsid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beschreiben die Abhängigkeit der Potenziale </w:t>
            </w:r>
          </w:p>
          <w:p w14:paraId="7896F1FE" w14:textId="15A5D1AA" w:rsidR="002D303B" w:rsidRPr="0046253A" w:rsidRDefault="00A06B96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="002D303B" w:rsidRP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von der Stoffmengenkonzentration anhand der Nernst-Gleichung (eA).</w:t>
            </w:r>
          </w:p>
          <w:p w14:paraId="7ABC297C" w14:textId="77777777" w:rsidR="00A06B96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–</w:t>
            </w:r>
            <w:r w:rsidRP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 </w:t>
            </w:r>
            <w:r w:rsid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berechnen die Potenziale von Halbzellen verschiedener Stoffmengenkonzentrationen </w:t>
            </w:r>
          </w:p>
          <w:p w14:paraId="54CFADDC" w14:textId="1F907D8C" w:rsidR="002D303B" w:rsidRPr="0046253A" w:rsidRDefault="00A06B96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="002D303B" w:rsidRPr="0046253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ohne Berücksichtigung des pH-Werts und der Temperatur (eA).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3E4DBE9E" w14:textId="77777777" w:rsidR="002D303B" w:rsidRPr="00263035" w:rsidRDefault="002D303B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47968A3D" w14:textId="77777777" w:rsidR="002D303B" w:rsidRPr="00263035" w:rsidRDefault="002D303B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</w:tcMar>
          </w:tcPr>
          <w:p w14:paraId="75423401" w14:textId="77777777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9C63B4" w:rsidRPr="007912B8" w14:paraId="0B9EA747" w14:textId="77777777" w:rsidTr="00E2421D">
        <w:trPr>
          <w:trHeight w:hRule="exact" w:val="57"/>
        </w:trPr>
        <w:tc>
          <w:tcPr>
            <w:tcW w:w="3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6CA42CD1" w14:textId="77777777" w:rsidR="009C63B4" w:rsidRPr="00263035" w:rsidRDefault="009C63B4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85146" w14:textId="77777777" w:rsidR="009C63B4" w:rsidRDefault="009C63B4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6432D44D" w14:textId="77777777" w:rsidR="009C63B4" w:rsidRPr="0046253A" w:rsidRDefault="009C63B4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0D078124" w14:textId="77777777" w:rsidR="009C63B4" w:rsidRPr="00263035" w:rsidRDefault="009C63B4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73F1FC85" w14:textId="77777777" w:rsidR="009C63B4" w:rsidRPr="00263035" w:rsidRDefault="009C63B4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25716E3C" w14:textId="77777777" w:rsidR="009C63B4" w:rsidRPr="00263035" w:rsidRDefault="009C63B4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9C63B4" w:rsidRPr="007912B8" w14:paraId="572A45FF" w14:textId="77777777" w:rsidTr="00E2421D">
        <w:trPr>
          <w:trHeight w:hRule="exact" w:val="454"/>
        </w:trPr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1C928027" w14:textId="77777777" w:rsidR="009C63B4" w:rsidRPr="00263035" w:rsidRDefault="009C63B4" w:rsidP="009C63B4">
            <w:pPr>
              <w:tabs>
                <w:tab w:val="left" w:pos="284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B0773" w14:textId="77777777" w:rsidR="009C63B4" w:rsidRDefault="009C63B4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486991DB" w14:textId="77777777" w:rsidR="009C63B4" w:rsidRPr="0046253A" w:rsidRDefault="009C63B4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150D588D" w14:textId="77777777" w:rsidR="009C63B4" w:rsidRPr="00263035" w:rsidRDefault="009C63B4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3C0AD278" w14:textId="77777777" w:rsidR="009C63B4" w:rsidRPr="00263035" w:rsidRDefault="009C63B4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063916BF" w14:textId="77777777" w:rsidR="009C63B4" w:rsidRPr="00263035" w:rsidRDefault="009C63B4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2D303B" w:rsidRPr="007912B8" w14:paraId="50B6740C" w14:textId="77777777" w:rsidTr="00E2421D">
        <w:trPr>
          <w:trHeight w:hRule="exact" w:val="2552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31F8AC1" w14:textId="7DE1620E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5.7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Korrosion – Redoxreaktionen auf Abwegen</w:t>
            </w:r>
          </w:p>
          <w:p w14:paraId="7C1AF18A" w14:textId="71026583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5.8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Korrosionsschutz </w:t>
            </w:r>
          </w:p>
          <w:p w14:paraId="30B13CC3" w14:textId="41857942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Korrosion und Korrosionsschutz</w:t>
            </w:r>
          </w:p>
          <w:p w14:paraId="1A74C19C" w14:textId="742AC8A9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Galvanisieren</w:t>
            </w:r>
          </w:p>
          <w:p w14:paraId="0C343D11" w14:textId="102BA790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5.9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Galvanotechnik – nicht nur für den Korrosionsschutz</w:t>
            </w:r>
          </w:p>
          <w:p w14:paraId="4B175BEA" w14:textId="39E81003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5.6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Aluminium durch Eloxieren beständig</w:t>
            </w:r>
          </w:p>
          <w:p w14:paraId="5A2DF653" w14:textId="7B048AF2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Eloxieren von Aluminium</w:t>
            </w:r>
          </w:p>
          <w:p w14:paraId="304FB195" w14:textId="01932469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4.9 </w:t>
            </w:r>
            <w:r w:rsidR="0046253A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Komplexe sind besondere Teilchen</w:t>
            </w:r>
          </w:p>
          <w:p w14:paraId="304593DA" w14:textId="7BBACD92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Training: Elektrische Energie für chemische Reaktionen (Aufgabe C2)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1B6208A5" w14:textId="77777777" w:rsidR="002D303B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192 f</w:t>
            </w:r>
          </w:p>
          <w:p w14:paraId="2402B9AC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194 f</w:t>
            </w:r>
          </w:p>
          <w:p w14:paraId="17473A76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196</w:t>
            </w:r>
          </w:p>
          <w:p w14:paraId="79703506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197</w:t>
            </w:r>
          </w:p>
          <w:p w14:paraId="5104FCDC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198 f</w:t>
            </w:r>
          </w:p>
          <w:p w14:paraId="15A2C0D6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21C7D9DA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190</w:t>
            </w:r>
          </w:p>
          <w:p w14:paraId="01544076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191</w:t>
            </w:r>
          </w:p>
          <w:p w14:paraId="683EEEB9" w14:textId="77777777" w:rsidR="0046253A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158 f</w:t>
            </w:r>
          </w:p>
          <w:p w14:paraId="7845E5D0" w14:textId="316AE72E" w:rsidR="0046253A" w:rsidRPr="00263035" w:rsidRDefault="0046253A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203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057DBFF" w14:textId="6EFC3CE7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wenden ihre Kenntnisse zu galvanischen Zellen auf Lokalelemente an.</w:t>
            </w:r>
          </w:p>
          <w:p w14:paraId="259F9FDA" w14:textId="5DB957E9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unterscheiden Sauerstoff- und Säure-Korrosion.</w:t>
            </w:r>
          </w:p>
          <w:p w14:paraId="77C43C58" w14:textId="2A6E785D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erklären den Korrosionsschutz durch eine Opferanode.</w:t>
            </w:r>
          </w:p>
          <w:p w14:paraId="6F10C980" w14:textId="77777777" w:rsidR="00A06B96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beschreiben die koordinative Bindung als Wechselwirkung von Metall-Kationen und </w:t>
            </w:r>
          </w:p>
          <w:p w14:paraId="2C8E51AD" w14:textId="720F1355" w:rsidR="002D303B" w:rsidRPr="00263035" w:rsidRDefault="00A06B96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="002D303B"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Teilchen mit freien Elektronenpaaren (eA).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6636B17" w14:textId="23D3CA5B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führen Experimente zur Korrosion und zum Nachweis von Eisen-Ionen durch.</w:t>
            </w:r>
          </w:p>
          <w:p w14:paraId="6AE03016" w14:textId="441CE44F" w:rsidR="002D303B" w:rsidRPr="00A0299C" w:rsidRDefault="002D303B" w:rsidP="009C63B4">
            <w:pPr>
              <w:pStyle w:val="Listenabsatz"/>
              <w:numPr>
                <w:ilvl w:val="0"/>
                <w:numId w:val="10"/>
              </w:numPr>
              <w:spacing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führen Experimente zum Korrosionsschutz durch.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361AFCB" w14:textId="22638898" w:rsidR="002D303B" w:rsidRPr="00A0299C" w:rsidRDefault="002D303B" w:rsidP="009C63B4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nutzen ihre Kenntnisse über Redoxreaktionen zur Erklärung von Alltags- und Technikprozessen.</w:t>
            </w:r>
          </w:p>
          <w:p w14:paraId="35A1BED1" w14:textId="77777777" w:rsidR="002D303B" w:rsidRPr="00263035" w:rsidRDefault="002D303B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40572D6" w14:textId="5671B30E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beurteilen den Einsatz und das Auftreten von Redoxreaktionen in Alltag und Technik.</w:t>
            </w:r>
          </w:p>
          <w:p w14:paraId="19223776" w14:textId="62EF011E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beurteilen die wirtschaftlichen Folgen durch Korrosionsschäden.</w:t>
            </w:r>
          </w:p>
        </w:tc>
      </w:tr>
      <w:tr w:rsidR="002D303B" w:rsidRPr="007912B8" w14:paraId="131B12F3" w14:textId="77777777" w:rsidTr="00E2421D">
        <w:trPr>
          <w:trHeight w:hRule="exact" w:val="3005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5A4BAB1" w14:textId="77777777" w:rsidR="001454E8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5.1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Elektrolysen </w:t>
            </w:r>
            <w:r w:rsidR="001454E8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sind </w:t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erzwungene Redox</w:t>
            </w:r>
            <w:r w:rsidR="001454E8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</w:p>
          <w:p w14:paraId="67C11B9F" w14:textId="3B9AE028" w:rsidR="002D303B" w:rsidRPr="00263035" w:rsidRDefault="001454E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proofErr w:type="spellStart"/>
            <w:r w:rsidR="002D303B"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reaktionen</w:t>
            </w:r>
            <w:proofErr w:type="spellEnd"/>
          </w:p>
          <w:p w14:paraId="764D898F" w14:textId="28F85A31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Elektrolysen</w:t>
            </w:r>
          </w:p>
          <w:p w14:paraId="08E6D35C" w14:textId="77777777" w:rsidR="00A0299C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5.3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Mit den Faraday-Gesetzen erfasst man </w:t>
            </w:r>
          </w:p>
          <w:p w14:paraId="17A33B3F" w14:textId="5BB78118" w:rsidR="002D303B" w:rsidRPr="00263035" w:rsidRDefault="00A0299C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303B"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Elektrolysen quantitativ </w:t>
            </w:r>
          </w:p>
          <w:p w14:paraId="60410B77" w14:textId="77777777" w:rsidR="00A0299C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5.4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Chemie angewandt: Herstellung von Chlor </w:t>
            </w:r>
          </w:p>
          <w:p w14:paraId="6C24A2F2" w14:textId="3A61AF32" w:rsidR="002D303B" w:rsidRPr="00263035" w:rsidRDefault="00A0299C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303B"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durch Elektrolyse</w:t>
            </w:r>
          </w:p>
          <w:p w14:paraId="738DBC47" w14:textId="77777777" w:rsidR="001454E8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5.5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Chemie angewandt: Metallgewinnung</w:t>
            </w:r>
          </w:p>
          <w:p w14:paraId="548C0D8E" w14:textId="53453789" w:rsidR="002D303B" w:rsidRPr="00263035" w:rsidRDefault="001454E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303B"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durch Elektrolyse</w:t>
            </w:r>
          </w:p>
          <w:p w14:paraId="1BF0F34E" w14:textId="05C92797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5.6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Aluminium durch Eloxieren beständig</w:t>
            </w:r>
          </w:p>
          <w:p w14:paraId="05B2AE56" w14:textId="7547EB75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Eloxieren von Aluminium</w:t>
            </w:r>
          </w:p>
          <w:p w14:paraId="7B9BF649" w14:textId="6255C58E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Training: Elektrische Energie für chemische Reaktionen (Aufgabe C1)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0F95B90B" w14:textId="77777777" w:rsidR="002D303B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176 f</w:t>
            </w:r>
          </w:p>
          <w:p w14:paraId="5C52B947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79358700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178 f</w:t>
            </w:r>
          </w:p>
          <w:p w14:paraId="42B76065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182 f</w:t>
            </w:r>
          </w:p>
          <w:p w14:paraId="01150D7E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4C6264FE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184 f</w:t>
            </w:r>
          </w:p>
          <w:p w14:paraId="45DC1F23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4E2004F3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188 f</w:t>
            </w:r>
          </w:p>
          <w:p w14:paraId="44343C5E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5DC25349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190</w:t>
            </w:r>
          </w:p>
          <w:p w14:paraId="0134D332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191</w:t>
            </w:r>
          </w:p>
          <w:p w14:paraId="29444129" w14:textId="75143AB3" w:rsidR="00A0299C" w:rsidRPr="00263035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203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5E4CC25" w14:textId="4B88D239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Bau von Elektrolysezellen.</w:t>
            </w:r>
          </w:p>
          <w:p w14:paraId="65789788" w14:textId="5AF5A3C1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erläutern das Prinzip der Elektrolyse.</w:t>
            </w:r>
          </w:p>
          <w:p w14:paraId="5E5A326B" w14:textId="1C981528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deuten die Elektrolyse als Umkehrung der Vorgänge in der galvanischen Zelle.</w:t>
            </w:r>
          </w:p>
          <w:p w14:paraId="454D0FEF" w14:textId="1170648B" w:rsidR="002D303B" w:rsidRPr="00A0299C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die Proportionalität zwischen der abgeschiedenen Stoffmenge und der geflossenen Ladung (1. Faraday-Gesetz) (eA).</w:t>
            </w:r>
          </w:p>
          <w:p w14:paraId="3A849870" w14:textId="1FCDE723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 w:rsidRP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berechnen mit dem 2. Faraday-Gesetz abgeschiedene Masse, Stromstärke und Elektrolysezeit (eA).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BD8D2AA" w14:textId="519608C9" w:rsidR="002D303B" w:rsidRPr="00263035" w:rsidRDefault="002D303B" w:rsidP="009C63B4">
            <w:pPr>
              <w:tabs>
                <w:tab w:val="left" w:pos="991"/>
              </w:tabs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führen ausgewählte Elektrolysen durch.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D98DDAD" w14:textId="7EABBDEB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Elektrolysezellen in Form von Skizzen dar.</w:t>
            </w:r>
          </w:p>
          <w:p w14:paraId="2C7D0AE5" w14:textId="1DA1CA8C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vergleichen Elektrolysezelle und galvanische Zelle.</w:t>
            </w:r>
          </w:p>
          <w:p w14:paraId="18166C4C" w14:textId="62E41F2B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erläutern Darstellungen zu technischen Anwendungen.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F455D5A" w14:textId="12B5B3AA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beurteilen den Einsatz von Elektrolysen in Alltag und Technik.</w:t>
            </w:r>
          </w:p>
        </w:tc>
      </w:tr>
      <w:tr w:rsidR="002D303B" w:rsidRPr="007912B8" w14:paraId="794B3A6D" w14:textId="77777777" w:rsidTr="00E2421D">
        <w:trPr>
          <w:trHeight w:hRule="exact" w:val="1418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F6440FC" w14:textId="77777777" w:rsidR="001454E8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5.2 </w:t>
            </w:r>
            <w:r w:rsidR="00A0299C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So viel Spannung muss sein – </w:t>
            </w:r>
          </w:p>
          <w:p w14:paraId="751EFD8A" w14:textId="23ED644F" w:rsidR="002D303B" w:rsidRPr="00263035" w:rsidRDefault="001454E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2D303B"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Zersetzungsspannung</w:t>
            </w:r>
          </w:p>
          <w:p w14:paraId="5D861F1E" w14:textId="293D4498" w:rsidR="002D303B" w:rsidRPr="00263035" w:rsidRDefault="002D303B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Elektrolysen (Versuche 3 und 4)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19E7AE64" w14:textId="77777777" w:rsidR="002D303B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180 f</w:t>
            </w:r>
          </w:p>
          <w:p w14:paraId="43896D68" w14:textId="77777777" w:rsidR="00A0299C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7D64A0FB" w14:textId="31A5AB06" w:rsidR="00A0299C" w:rsidRPr="00263035" w:rsidRDefault="00A0299C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178 f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1F6599F" w14:textId="4ED50FED" w:rsidR="002D303B" w:rsidRPr="00A0299C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die Zersetzungsspannung (eA).</w:t>
            </w:r>
          </w:p>
          <w:p w14:paraId="52D8EE72" w14:textId="5ED0D7E7" w:rsidR="002D303B" w:rsidRPr="00A0299C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das Phänomen der Überspannung (eA).</w:t>
            </w:r>
          </w:p>
          <w:p w14:paraId="2FB0E46D" w14:textId="77777777" w:rsidR="00A06B96" w:rsidRDefault="002D303B" w:rsidP="009C63B4">
            <w:pPr>
              <w:tabs>
                <w:tab w:val="left" w:pos="1178"/>
              </w:tabs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beschreiben den Zusammenhang zwischen der Zersetzungsspannung und der Zellspannung </w:t>
            </w:r>
          </w:p>
          <w:p w14:paraId="1880AA48" w14:textId="3037E83D" w:rsidR="002D303B" w:rsidRPr="00263035" w:rsidRDefault="00A06B96" w:rsidP="009C63B4">
            <w:pPr>
              <w:tabs>
                <w:tab w:val="left" w:pos="1178"/>
              </w:tabs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="002D303B"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einer entsprechenden galvanischen Zelle (eA).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B11519E" w14:textId="3D94594C" w:rsidR="002D303B" w:rsidRPr="00A0299C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A0299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nutzen Spannungsdiagramme als Entscheidungshilfe zur Vorhersage und Erklärung von Elektrodenreaktionen (eA).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274DC7D" w14:textId="77777777" w:rsidR="002D303B" w:rsidRPr="00263035" w:rsidRDefault="002D303B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83B62D4" w14:textId="77777777" w:rsidR="002D303B" w:rsidRPr="00263035" w:rsidRDefault="002D303B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2D303B" w:rsidRPr="007912B8" w14:paraId="45FAE6E9" w14:textId="77777777" w:rsidTr="00E2421D">
        <w:trPr>
          <w:trHeight w:hRule="exact" w:val="2325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7B049E9" w14:textId="586D2F6A" w:rsidR="009D6CC8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4.8 </w:t>
            </w:r>
            <w:r w:rsidR="001454E8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Batterien sind tragbare galvanische Zellen</w:t>
            </w:r>
          </w:p>
          <w:p w14:paraId="4110710C" w14:textId="0B34CDE9" w:rsidR="009D6CC8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4.9 </w:t>
            </w:r>
            <w:r w:rsidR="001454E8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Komplexe sind besondere Teilchen</w:t>
            </w:r>
          </w:p>
          <w:p w14:paraId="2ECDA783" w14:textId="3F963FCA" w:rsidR="009D6CC8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4.10 </w:t>
            </w:r>
            <w:r w:rsidR="001454E8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Akkumulatoren lassen sich wieder aufladen</w:t>
            </w:r>
          </w:p>
          <w:p w14:paraId="22A01160" w14:textId="0219F962" w:rsidR="009D6CC8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4.11 </w:t>
            </w:r>
            <w:r w:rsidR="001454E8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In Lithium-Ionen-Akkumulatoren werden Ionen verschoben</w:t>
            </w:r>
          </w:p>
          <w:p w14:paraId="71C75FF8" w14:textId="358A1F55" w:rsidR="009D6CC8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Batterien</w:t>
            </w:r>
          </w:p>
          <w:p w14:paraId="08B9B3F8" w14:textId="40BA5D08" w:rsidR="009D6CC8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Exkurs: Kenngrößen von Batterien und Akkus</w:t>
            </w:r>
          </w:p>
          <w:p w14:paraId="5739E2C5" w14:textId="3980E5A4" w:rsidR="009D6CC8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4.12 </w:t>
            </w:r>
            <w:r w:rsidR="001454E8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Elektrochemische Energiewandler mit Zukunft </w:t>
            </w:r>
          </w:p>
          <w:p w14:paraId="571F90FC" w14:textId="1FF592CD" w:rsidR="002D303B" w:rsidRPr="00263035" w:rsidRDefault="009D6CC8" w:rsidP="009C63B4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63035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Thema 6: Wie speichert man Ökostrom?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14:paraId="70F6319A" w14:textId="77777777" w:rsidR="002D303B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156 f</w:t>
            </w:r>
          </w:p>
          <w:p w14:paraId="49016207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158 f</w:t>
            </w:r>
          </w:p>
          <w:p w14:paraId="68C806CA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160 f</w:t>
            </w:r>
          </w:p>
          <w:p w14:paraId="2D1D1F3D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162 f</w:t>
            </w:r>
          </w:p>
          <w:p w14:paraId="42928DC4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600DBC0B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163</w:t>
            </w:r>
          </w:p>
          <w:p w14:paraId="51864C5E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164 f</w:t>
            </w:r>
          </w:p>
          <w:p w14:paraId="569DCAC5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166 f</w:t>
            </w:r>
          </w:p>
          <w:p w14:paraId="7C5B0506" w14:textId="77777777" w:rsidR="001454E8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710A079C" w14:textId="5C69F881" w:rsidR="001454E8" w:rsidRPr="00263035" w:rsidRDefault="001454E8" w:rsidP="009C63B4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340 f</w:t>
            </w:r>
          </w:p>
        </w:tc>
        <w:tc>
          <w:tcPr>
            <w:tcW w:w="3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591274E" w14:textId="75B4022D" w:rsidR="009D6CC8" w:rsidRPr="001454E8" w:rsidRDefault="009D6CC8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erklären die Funktionsweise ausgewählter Batterien, Akkumulatoren und Brennstoffzellen (eA).</w:t>
            </w:r>
          </w:p>
          <w:p w14:paraId="28D2D360" w14:textId="15C4758E" w:rsidR="002D303B" w:rsidRPr="001454E8" w:rsidRDefault="009D6CC8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nennen die prinzipiellen Unterschiede zwischen Batterien, Akkumulatoren und Brennstoffzellen (eA).</w:t>
            </w: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B03CC56" w14:textId="77777777" w:rsidR="002D303B" w:rsidRPr="00263035" w:rsidRDefault="002D303B" w:rsidP="009C63B4">
            <w:pPr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BC2DD81" w14:textId="17362A0B" w:rsidR="009D6CC8" w:rsidRPr="001454E8" w:rsidRDefault="009D6CC8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recherchieren exemplarisch zu Batterien, Akkumulatoren und Brennstoffzellen und präsentieren ihre Ergebnisse (eA).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63C952F" w14:textId="6D3DC4CE" w:rsidR="009D6CC8" w:rsidRPr="001454E8" w:rsidRDefault="009D6CC8" w:rsidP="009C63B4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– </w:t>
            </w:r>
            <w:r w:rsid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1454E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beurteilen ökonomische und ökologische Aspekte der Energiespeicherung (eA).</w:t>
            </w:r>
          </w:p>
          <w:p w14:paraId="1DB864AC" w14:textId="22A68570" w:rsidR="009D6CC8" w:rsidRPr="00263035" w:rsidRDefault="009D6CC8" w:rsidP="009C63B4">
            <w:pPr>
              <w:spacing w:after="0" w:line="220" w:lineRule="exact"/>
              <w:ind w:firstLine="709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</w:tbl>
    <w:p w14:paraId="26512FBF" w14:textId="2BF56D73" w:rsidR="00D7019E" w:rsidRDefault="00D7019E" w:rsidP="009C63B4">
      <w:pPr>
        <w:spacing w:after="0"/>
      </w:pPr>
    </w:p>
    <w:sectPr w:rsidR="00D7019E" w:rsidSect="00A06B96">
      <w:pgSz w:w="16838" w:h="11906" w:orient="landscape"/>
      <w:pgMar w:top="51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7DF1"/>
    <w:multiLevelType w:val="hybridMultilevel"/>
    <w:tmpl w:val="D2CEE398"/>
    <w:lvl w:ilvl="0" w:tplc="94CCF0E2">
      <w:numFmt w:val="bullet"/>
      <w:lvlText w:val="-"/>
      <w:lvlJc w:val="left"/>
      <w:pPr>
        <w:ind w:left="53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" w15:restartNumberingAfterBreak="0">
    <w:nsid w:val="0EF46180"/>
    <w:multiLevelType w:val="multilevel"/>
    <w:tmpl w:val="711838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1B4013DC"/>
    <w:multiLevelType w:val="multilevel"/>
    <w:tmpl w:val="182CBD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D2D43E1"/>
    <w:multiLevelType w:val="hybridMultilevel"/>
    <w:tmpl w:val="29248DA6"/>
    <w:lvl w:ilvl="0" w:tplc="F438A4A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37176"/>
    <w:multiLevelType w:val="hybridMultilevel"/>
    <w:tmpl w:val="A380F020"/>
    <w:lvl w:ilvl="0" w:tplc="B6AEB600">
      <w:start w:val="1"/>
      <w:numFmt w:val="decimal"/>
      <w:lvlText w:val="(%1."/>
      <w:lvlJc w:val="left"/>
      <w:pPr>
        <w:ind w:left="5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30" w:hanging="360"/>
      </w:pPr>
    </w:lvl>
    <w:lvl w:ilvl="2" w:tplc="0407001B" w:tentative="1">
      <w:start w:val="1"/>
      <w:numFmt w:val="lowerRoman"/>
      <w:lvlText w:val="%3."/>
      <w:lvlJc w:val="right"/>
      <w:pPr>
        <w:ind w:left="1950" w:hanging="180"/>
      </w:pPr>
    </w:lvl>
    <w:lvl w:ilvl="3" w:tplc="0407000F" w:tentative="1">
      <w:start w:val="1"/>
      <w:numFmt w:val="decimal"/>
      <w:lvlText w:val="%4."/>
      <w:lvlJc w:val="left"/>
      <w:pPr>
        <w:ind w:left="2670" w:hanging="360"/>
      </w:pPr>
    </w:lvl>
    <w:lvl w:ilvl="4" w:tplc="04070019" w:tentative="1">
      <w:start w:val="1"/>
      <w:numFmt w:val="lowerLetter"/>
      <w:lvlText w:val="%5."/>
      <w:lvlJc w:val="left"/>
      <w:pPr>
        <w:ind w:left="3390" w:hanging="360"/>
      </w:pPr>
    </w:lvl>
    <w:lvl w:ilvl="5" w:tplc="0407001B" w:tentative="1">
      <w:start w:val="1"/>
      <w:numFmt w:val="lowerRoman"/>
      <w:lvlText w:val="%6."/>
      <w:lvlJc w:val="right"/>
      <w:pPr>
        <w:ind w:left="4110" w:hanging="180"/>
      </w:pPr>
    </w:lvl>
    <w:lvl w:ilvl="6" w:tplc="0407000F" w:tentative="1">
      <w:start w:val="1"/>
      <w:numFmt w:val="decimal"/>
      <w:lvlText w:val="%7."/>
      <w:lvlJc w:val="left"/>
      <w:pPr>
        <w:ind w:left="4830" w:hanging="360"/>
      </w:pPr>
    </w:lvl>
    <w:lvl w:ilvl="7" w:tplc="04070019" w:tentative="1">
      <w:start w:val="1"/>
      <w:numFmt w:val="lowerLetter"/>
      <w:lvlText w:val="%8."/>
      <w:lvlJc w:val="left"/>
      <w:pPr>
        <w:ind w:left="5550" w:hanging="360"/>
      </w:pPr>
    </w:lvl>
    <w:lvl w:ilvl="8" w:tplc="0407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3B903ED5"/>
    <w:multiLevelType w:val="multilevel"/>
    <w:tmpl w:val="829295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i w:val="0"/>
      </w:rPr>
    </w:lvl>
  </w:abstractNum>
  <w:abstractNum w:abstractNumId="6" w15:restartNumberingAfterBreak="0">
    <w:nsid w:val="4E974B50"/>
    <w:multiLevelType w:val="hybridMultilevel"/>
    <w:tmpl w:val="266AF490"/>
    <w:lvl w:ilvl="0" w:tplc="7FDA3B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06385"/>
    <w:multiLevelType w:val="hybridMultilevel"/>
    <w:tmpl w:val="6CB60E40"/>
    <w:lvl w:ilvl="0" w:tplc="7EE8161A">
      <w:start w:val="158"/>
      <w:numFmt w:val="bullet"/>
      <w:lvlText w:val="–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115DD"/>
    <w:multiLevelType w:val="multilevel"/>
    <w:tmpl w:val="E342E8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9" w15:restartNumberingAfterBreak="0">
    <w:nsid w:val="627D2D53"/>
    <w:multiLevelType w:val="hybridMultilevel"/>
    <w:tmpl w:val="FC001402"/>
    <w:lvl w:ilvl="0" w:tplc="1730FFD4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622826">
    <w:abstractNumId w:val="6"/>
  </w:num>
  <w:num w:numId="2" w16cid:durableId="1429157820">
    <w:abstractNumId w:val="3"/>
  </w:num>
  <w:num w:numId="3" w16cid:durableId="119229279">
    <w:abstractNumId w:val="0"/>
  </w:num>
  <w:num w:numId="4" w16cid:durableId="2097361753">
    <w:abstractNumId w:val="4"/>
  </w:num>
  <w:num w:numId="5" w16cid:durableId="14157753">
    <w:abstractNumId w:val="9"/>
  </w:num>
  <w:num w:numId="6" w16cid:durableId="2036694243">
    <w:abstractNumId w:val="8"/>
  </w:num>
  <w:num w:numId="7" w16cid:durableId="1753159951">
    <w:abstractNumId w:val="2"/>
  </w:num>
  <w:num w:numId="8" w16cid:durableId="674571384">
    <w:abstractNumId w:val="1"/>
  </w:num>
  <w:num w:numId="9" w16cid:durableId="1934631101">
    <w:abstractNumId w:val="5"/>
  </w:num>
  <w:num w:numId="10" w16cid:durableId="1098670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0B"/>
    <w:rsid w:val="000465BC"/>
    <w:rsid w:val="000D0BE1"/>
    <w:rsid w:val="00112180"/>
    <w:rsid w:val="00141986"/>
    <w:rsid w:val="001454E8"/>
    <w:rsid w:val="00145FBA"/>
    <w:rsid w:val="001673B8"/>
    <w:rsid w:val="001F60D0"/>
    <w:rsid w:val="002326DC"/>
    <w:rsid w:val="00263035"/>
    <w:rsid w:val="002C6719"/>
    <w:rsid w:val="002D303B"/>
    <w:rsid w:val="002D40D9"/>
    <w:rsid w:val="00314194"/>
    <w:rsid w:val="0033596D"/>
    <w:rsid w:val="0038365D"/>
    <w:rsid w:val="003B3A36"/>
    <w:rsid w:val="003D7623"/>
    <w:rsid w:val="0041078C"/>
    <w:rsid w:val="00441D94"/>
    <w:rsid w:val="0046253A"/>
    <w:rsid w:val="004870BD"/>
    <w:rsid w:val="004A0E82"/>
    <w:rsid w:val="004C00D9"/>
    <w:rsid w:val="004C7A84"/>
    <w:rsid w:val="005C783C"/>
    <w:rsid w:val="005D374A"/>
    <w:rsid w:val="005E09F7"/>
    <w:rsid w:val="005E3DAB"/>
    <w:rsid w:val="0062156F"/>
    <w:rsid w:val="0062230B"/>
    <w:rsid w:val="00673150"/>
    <w:rsid w:val="006A77F3"/>
    <w:rsid w:val="006C16A7"/>
    <w:rsid w:val="00736541"/>
    <w:rsid w:val="00753D19"/>
    <w:rsid w:val="00757066"/>
    <w:rsid w:val="007661D2"/>
    <w:rsid w:val="00816F7D"/>
    <w:rsid w:val="00910FB8"/>
    <w:rsid w:val="009B0944"/>
    <w:rsid w:val="009B46D6"/>
    <w:rsid w:val="009C63B4"/>
    <w:rsid w:val="009D6CC8"/>
    <w:rsid w:val="009E46CF"/>
    <w:rsid w:val="009F0FFC"/>
    <w:rsid w:val="00A0299C"/>
    <w:rsid w:val="00A0339C"/>
    <w:rsid w:val="00A06B96"/>
    <w:rsid w:val="00A07131"/>
    <w:rsid w:val="00A14A5D"/>
    <w:rsid w:val="00AB4C98"/>
    <w:rsid w:val="00B1085B"/>
    <w:rsid w:val="00B12779"/>
    <w:rsid w:val="00B149EA"/>
    <w:rsid w:val="00B37F73"/>
    <w:rsid w:val="00B73FF7"/>
    <w:rsid w:val="00B76BE8"/>
    <w:rsid w:val="00BB536F"/>
    <w:rsid w:val="00BE4652"/>
    <w:rsid w:val="00BE53A4"/>
    <w:rsid w:val="00C54DC2"/>
    <w:rsid w:val="00C64737"/>
    <w:rsid w:val="00D529ED"/>
    <w:rsid w:val="00D7019E"/>
    <w:rsid w:val="00D735B2"/>
    <w:rsid w:val="00DC3252"/>
    <w:rsid w:val="00DD085A"/>
    <w:rsid w:val="00DD19CF"/>
    <w:rsid w:val="00E2421D"/>
    <w:rsid w:val="00E43DFE"/>
    <w:rsid w:val="00EC441E"/>
    <w:rsid w:val="00EC61B2"/>
    <w:rsid w:val="00F232C2"/>
    <w:rsid w:val="00F26D83"/>
    <w:rsid w:val="00F30363"/>
    <w:rsid w:val="00FD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150F"/>
  <w15:chartTrackingRefBased/>
  <w15:docId w15:val="{DB49DDAF-63DC-4B1A-90CB-065FDB3E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303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1"/>
    <w:qFormat/>
    <w:rsid w:val="0062230B"/>
    <w:pPr>
      <w:spacing w:after="0" w:line="240" w:lineRule="auto"/>
      <w:ind w:left="720"/>
      <w:contextualSpacing/>
    </w:pPr>
    <w:rPr>
      <w:rFonts w:ascii="Trebuchet MS" w:hAnsi="Trebuchet MS"/>
      <w:color w:val="000000" w:themeColor="text1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1590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Brune</dc:creator>
  <cp:keywords/>
  <dc:description/>
  <cp:lastModifiedBy>Andreas Brune</cp:lastModifiedBy>
  <cp:revision>2</cp:revision>
  <dcterms:created xsi:type="dcterms:W3CDTF">2023-03-05T16:40:00Z</dcterms:created>
  <dcterms:modified xsi:type="dcterms:W3CDTF">2023-03-05T16:40:00Z</dcterms:modified>
</cp:coreProperties>
</file>